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cs="微软雅黑" w:eastAsiaTheme="minorEastAsia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关于象鼻岭水光互补农业光伏电站220kV升压站及送出线路工程</w:t>
      </w:r>
      <w:r>
        <w:rPr>
          <w:rFonts w:ascii="Times New Roman" w:hAnsi="Times New Roman" w:cs="Times New Roman" w:eastAsiaTheme="minorEastAsia"/>
          <w:b/>
          <w:bCs/>
          <w:sz w:val="40"/>
          <w:szCs w:val="40"/>
        </w:rPr>
        <w:t>竣工环境保护验收</w:t>
      </w: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根据《国务院关于修改〈建设项目竣工环境保护管理条例〉的决定》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国务院令第682号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，以及环保部《关于发布&lt;建设项目竣工环境保护验收暂行办法&gt;的公告》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国环规环评[2017]4号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，现将象鼻岭水光互补农业光伏电站220kV升压站及送出线路工程竣工环境保护验收内容（包括竣工验收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调查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报告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、验收意见）公示如下：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项目名称：象鼻岭水光互补农业光伏电站220kV升压站及送出线路工程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项目地点：贵州省威宁县玉龙镇田坝村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建设单位：国家电投集团贵州金元威宁能源股份有限公司象鼻岭水电站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公示时间：202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日至202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20个工作日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联系人：穆泓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联系电话：13595705999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公示期间，对上述公示内容如有异议，请以书面形式反馈，个人须署真实姓名，单位须加盖公章。</w:t>
      </w:r>
    </w:p>
    <w:p>
      <w:pP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附件1：象鼻岭水光互补农业光伏电站220kV升压站及送出线路工程竣工环境保护验收调查报告表</w:t>
      </w:r>
    </w:p>
    <w:p>
      <w:pP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附件2：验收意见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NzMyYjFiYmE3NTc2NzNkMDE2ZGQyZjY1Zjc2NDgifQ=="/>
  </w:docVars>
  <w:rsids>
    <w:rsidRoot w:val="1260000C"/>
    <w:rsid w:val="1260000C"/>
    <w:rsid w:val="393B4680"/>
    <w:rsid w:val="533B7F38"/>
    <w:rsid w:val="6D821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425</Characters>
  <Lines>0</Lines>
  <Paragraphs>0</Paragraphs>
  <TotalTime>0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2023-09-04T16:21:00Z</dcterms:created>
  <dc:creator>加贝</dc:creator>
  <cp:lastModifiedBy>YYF</cp:lastModifiedBy>
  <dcterms:modified xsi:type="dcterms:W3CDTF">2023-09-04T22:28:04Z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318A6371DF464277B147778F75559A3E_12</vt:lpwstr>
  </property>
</Properties>
</file>