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3A" w:rsidRDefault="002A193A" w:rsidP="00CE0EF4">
      <w:pPr>
        <w:spacing w:line="600" w:lineRule="exact"/>
        <w:jc w:val="center"/>
        <w:rPr>
          <w:rFonts w:asciiTheme="majorEastAsia" w:eastAsiaTheme="majorEastAsia" w:hAnsiTheme="majorEastAsia"/>
          <w:b/>
          <w:snapToGrid w:val="0"/>
          <w:kern w:val="0"/>
          <w:sz w:val="44"/>
          <w:szCs w:val="44"/>
        </w:rPr>
      </w:pPr>
      <w:r w:rsidRPr="002A193A">
        <w:rPr>
          <w:rFonts w:asciiTheme="majorEastAsia" w:eastAsiaTheme="majorEastAsia" w:hAnsiTheme="majorEastAsia" w:hint="eastAsia"/>
          <w:b/>
          <w:snapToGrid w:val="0"/>
          <w:kern w:val="0"/>
          <w:sz w:val="44"/>
          <w:szCs w:val="44"/>
        </w:rPr>
        <w:t>国家电投集团贵州金元股份有限公司</w:t>
      </w:r>
    </w:p>
    <w:p w:rsidR="002A193A" w:rsidRDefault="002A193A" w:rsidP="00CE0EF4">
      <w:pPr>
        <w:spacing w:line="600" w:lineRule="exact"/>
        <w:jc w:val="center"/>
        <w:rPr>
          <w:rFonts w:asciiTheme="majorEastAsia" w:eastAsiaTheme="majorEastAsia" w:hAnsiTheme="majorEastAsia"/>
          <w:b/>
          <w:snapToGrid w:val="0"/>
          <w:kern w:val="0"/>
          <w:sz w:val="44"/>
          <w:szCs w:val="44"/>
        </w:rPr>
      </w:pPr>
      <w:r w:rsidRPr="002A193A">
        <w:rPr>
          <w:rFonts w:asciiTheme="majorEastAsia" w:eastAsiaTheme="majorEastAsia" w:hAnsiTheme="majorEastAsia" w:hint="eastAsia"/>
          <w:b/>
          <w:snapToGrid w:val="0"/>
          <w:kern w:val="0"/>
          <w:sz w:val="44"/>
          <w:szCs w:val="44"/>
        </w:rPr>
        <w:t>关于以通讯方式召开2022年</w:t>
      </w:r>
    </w:p>
    <w:p w:rsidR="002A193A" w:rsidRPr="002A193A" w:rsidRDefault="002A193A" w:rsidP="00CE0EF4">
      <w:pPr>
        <w:spacing w:line="600" w:lineRule="exact"/>
        <w:jc w:val="center"/>
        <w:rPr>
          <w:rFonts w:asciiTheme="majorEastAsia" w:eastAsiaTheme="majorEastAsia" w:hAnsiTheme="majorEastAsia"/>
          <w:b/>
          <w:snapToGrid w:val="0"/>
          <w:kern w:val="0"/>
          <w:sz w:val="44"/>
          <w:szCs w:val="44"/>
        </w:rPr>
      </w:pPr>
      <w:r w:rsidRPr="002A193A">
        <w:rPr>
          <w:rFonts w:asciiTheme="majorEastAsia" w:eastAsiaTheme="majorEastAsia" w:hAnsiTheme="majorEastAsia" w:hint="eastAsia"/>
          <w:b/>
          <w:snapToGrid w:val="0"/>
          <w:kern w:val="0"/>
          <w:sz w:val="44"/>
          <w:szCs w:val="44"/>
        </w:rPr>
        <w:t>第二次临时股东大会的通知</w:t>
      </w:r>
    </w:p>
    <w:p w:rsidR="002A193A" w:rsidRPr="00EB3F09" w:rsidRDefault="002A193A" w:rsidP="00CE0EF4">
      <w:pPr>
        <w:spacing w:line="600" w:lineRule="exact"/>
        <w:rPr>
          <w:rFonts w:ascii="仿宋_GB2312"/>
          <w:snapToGrid w:val="0"/>
          <w:kern w:val="0"/>
        </w:rPr>
      </w:pPr>
    </w:p>
    <w:p w:rsidR="002A193A" w:rsidRPr="00166344" w:rsidRDefault="002A193A" w:rsidP="002A193A">
      <w:pPr>
        <w:spacing w:line="600" w:lineRule="exact"/>
        <w:ind w:rightChars="-91" w:right="-291"/>
        <w:rPr>
          <w:rFonts w:ascii="仿宋_GB2312" w:hAnsi="仿宋"/>
          <w:snapToGrid w:val="0"/>
          <w:kern w:val="0"/>
        </w:rPr>
      </w:pPr>
      <w:r w:rsidRPr="00166344">
        <w:rPr>
          <w:rFonts w:ascii="仿宋_GB2312" w:hAnsi="仿宋" w:hint="eastAsia"/>
          <w:snapToGrid w:val="0"/>
          <w:kern w:val="0"/>
        </w:rPr>
        <w:t>各位股东：</w:t>
      </w:r>
    </w:p>
    <w:p w:rsidR="002A193A" w:rsidRPr="00166344" w:rsidRDefault="002A193A" w:rsidP="002A193A">
      <w:pPr>
        <w:spacing w:line="600" w:lineRule="exact"/>
        <w:ind w:firstLineChars="200" w:firstLine="640"/>
        <w:rPr>
          <w:rFonts w:ascii="仿宋_GB2312" w:hAnsi="仿宋"/>
          <w:snapToGrid w:val="0"/>
          <w:kern w:val="0"/>
        </w:rPr>
      </w:pPr>
      <w:r w:rsidRPr="00B03424">
        <w:rPr>
          <w:rFonts w:ascii="仿宋_GB2312" w:hint="eastAsia"/>
          <w:snapToGrid w:val="0"/>
          <w:kern w:val="0"/>
        </w:rPr>
        <w:t>国家电投集团贵州金元股份有限公司</w:t>
      </w:r>
      <w:r>
        <w:rPr>
          <w:rFonts w:ascii="仿宋_GB2312" w:hint="eastAsia"/>
          <w:snapToGrid w:val="0"/>
          <w:kern w:val="0"/>
        </w:rPr>
        <w:t>（简称贵州金元</w:t>
      </w:r>
      <w:r w:rsidRPr="00B03424">
        <w:rPr>
          <w:rFonts w:ascii="仿宋_GB2312" w:hint="eastAsia"/>
          <w:snapToGrid w:val="0"/>
          <w:kern w:val="0"/>
        </w:rPr>
        <w:t>）第四届董事会第</w:t>
      </w:r>
      <w:r>
        <w:rPr>
          <w:rFonts w:ascii="仿宋_GB2312" w:hint="eastAsia"/>
          <w:snapToGrid w:val="0"/>
          <w:kern w:val="0"/>
        </w:rPr>
        <w:t>五次临时</w:t>
      </w:r>
      <w:r w:rsidRPr="00B03424">
        <w:rPr>
          <w:rFonts w:ascii="仿宋_GB2312" w:hint="eastAsia"/>
          <w:snapToGrid w:val="0"/>
          <w:kern w:val="0"/>
        </w:rPr>
        <w:t>会议审议通过《关于提请召开</w:t>
      </w:r>
      <w:r>
        <w:rPr>
          <w:rFonts w:ascii="仿宋_GB2312" w:hint="eastAsia"/>
          <w:snapToGrid w:val="0"/>
          <w:kern w:val="0"/>
        </w:rPr>
        <w:t>国家电投集团贵州金元股份有限公司</w:t>
      </w:r>
      <w:r w:rsidRPr="00B03424">
        <w:rPr>
          <w:rFonts w:ascii="仿宋_GB2312" w:hint="eastAsia"/>
          <w:snapToGrid w:val="0"/>
          <w:kern w:val="0"/>
        </w:rPr>
        <w:t>2022年</w:t>
      </w:r>
      <w:r>
        <w:rPr>
          <w:rFonts w:ascii="仿宋_GB2312" w:hint="eastAsia"/>
          <w:snapToGrid w:val="0"/>
          <w:kern w:val="0"/>
        </w:rPr>
        <w:t>第二次临时</w:t>
      </w:r>
      <w:r w:rsidRPr="00B03424">
        <w:rPr>
          <w:rFonts w:ascii="仿宋_GB2312" w:hint="eastAsia"/>
          <w:snapToGrid w:val="0"/>
          <w:kern w:val="0"/>
        </w:rPr>
        <w:t>股东大会的议案》，决定</w:t>
      </w:r>
      <w:r w:rsidRPr="00166344">
        <w:rPr>
          <w:rFonts w:ascii="仿宋_GB2312" w:hAnsi="仿宋" w:hint="eastAsia"/>
          <w:snapToGrid w:val="0"/>
          <w:kern w:val="0"/>
        </w:rPr>
        <w:t>于202</w:t>
      </w:r>
      <w:r>
        <w:rPr>
          <w:rFonts w:ascii="仿宋_GB2312" w:hAnsi="仿宋" w:hint="eastAsia"/>
          <w:snapToGrid w:val="0"/>
          <w:kern w:val="0"/>
        </w:rPr>
        <w:t>2</w:t>
      </w:r>
      <w:r w:rsidRPr="00166344">
        <w:rPr>
          <w:rFonts w:ascii="仿宋_GB2312" w:hAnsi="仿宋" w:hint="eastAsia"/>
          <w:snapToGrid w:val="0"/>
          <w:kern w:val="0"/>
        </w:rPr>
        <w:t>年</w:t>
      </w:r>
      <w:r>
        <w:rPr>
          <w:rFonts w:ascii="仿宋_GB2312" w:hAnsi="仿宋" w:hint="eastAsia"/>
          <w:snapToGrid w:val="0"/>
          <w:kern w:val="0"/>
        </w:rPr>
        <w:t>7</w:t>
      </w:r>
      <w:r w:rsidRPr="00166344">
        <w:rPr>
          <w:rFonts w:ascii="仿宋_GB2312" w:hAnsi="仿宋" w:hint="eastAsia"/>
          <w:snapToGrid w:val="0"/>
          <w:kern w:val="0"/>
        </w:rPr>
        <w:t>月</w:t>
      </w:r>
      <w:r>
        <w:rPr>
          <w:rFonts w:ascii="仿宋_GB2312" w:hAnsi="仿宋" w:hint="eastAsia"/>
          <w:snapToGrid w:val="0"/>
          <w:kern w:val="0"/>
        </w:rPr>
        <w:t>15</w:t>
      </w:r>
      <w:r w:rsidRPr="00166344">
        <w:rPr>
          <w:rFonts w:ascii="仿宋_GB2312" w:hAnsi="仿宋" w:hint="eastAsia"/>
          <w:snapToGrid w:val="0"/>
          <w:kern w:val="0"/>
        </w:rPr>
        <w:t>日以通讯方式召开202</w:t>
      </w:r>
      <w:r>
        <w:rPr>
          <w:rFonts w:ascii="仿宋_GB2312" w:hAnsi="仿宋" w:hint="eastAsia"/>
          <w:snapToGrid w:val="0"/>
          <w:kern w:val="0"/>
        </w:rPr>
        <w:t>2</w:t>
      </w:r>
      <w:r w:rsidRPr="00166344">
        <w:rPr>
          <w:rFonts w:ascii="仿宋_GB2312" w:hAnsi="仿宋" w:hint="eastAsia"/>
          <w:snapToGrid w:val="0"/>
          <w:kern w:val="0"/>
        </w:rPr>
        <w:t>年第</w:t>
      </w:r>
      <w:r>
        <w:rPr>
          <w:rFonts w:ascii="仿宋_GB2312" w:hAnsi="仿宋" w:hint="eastAsia"/>
          <w:snapToGrid w:val="0"/>
          <w:kern w:val="0"/>
        </w:rPr>
        <w:t>二</w:t>
      </w:r>
      <w:r w:rsidRPr="00166344">
        <w:rPr>
          <w:rFonts w:ascii="仿宋_GB2312" w:hAnsi="仿宋" w:hint="eastAsia"/>
          <w:snapToGrid w:val="0"/>
          <w:kern w:val="0"/>
        </w:rPr>
        <w:t>次临时股东大会。现将有关事项通知如下：</w:t>
      </w:r>
    </w:p>
    <w:p w:rsidR="002A193A" w:rsidRPr="00166344" w:rsidRDefault="002A193A" w:rsidP="002A193A">
      <w:pPr>
        <w:spacing w:line="600" w:lineRule="exact"/>
        <w:ind w:rightChars="-14" w:right="-45" w:firstLineChars="200" w:firstLine="640"/>
        <w:rPr>
          <w:rFonts w:ascii="黑体" w:eastAsia="黑体" w:hAnsi="黑体"/>
          <w:snapToGrid w:val="0"/>
          <w:kern w:val="0"/>
        </w:rPr>
      </w:pPr>
      <w:r w:rsidRPr="00166344">
        <w:rPr>
          <w:rFonts w:ascii="黑体" w:eastAsia="黑体" w:hAnsi="黑体" w:hint="eastAsia"/>
          <w:snapToGrid w:val="0"/>
          <w:kern w:val="0"/>
        </w:rPr>
        <w:t>一、会议审议事项</w:t>
      </w:r>
    </w:p>
    <w:p w:rsidR="002A193A" w:rsidRPr="00EB3F09" w:rsidRDefault="002A193A" w:rsidP="002A193A">
      <w:pPr>
        <w:spacing w:line="600" w:lineRule="exact"/>
        <w:ind w:firstLineChars="200" w:firstLine="640"/>
        <w:rPr>
          <w:rFonts w:ascii="仿宋_GB2312"/>
          <w:szCs w:val="32"/>
        </w:rPr>
      </w:pPr>
      <w:r>
        <w:rPr>
          <w:rFonts w:ascii="仿宋_GB2312" w:hint="eastAsia"/>
          <w:szCs w:val="32"/>
        </w:rPr>
        <w:t>1</w:t>
      </w:r>
      <w:r w:rsidRPr="00EB3F09">
        <w:rPr>
          <w:rFonts w:ascii="仿宋_GB2312" w:hint="eastAsia"/>
          <w:szCs w:val="32"/>
        </w:rPr>
        <w:t>.贵州金元关于控股子公司国家电投集团贵州威宁能源股份有限公司与深圳高速新能源控股有限公司成立轻资产合资公司的议案</w:t>
      </w:r>
      <w:r>
        <w:rPr>
          <w:rFonts w:ascii="仿宋_GB2312" w:hint="eastAsia"/>
          <w:szCs w:val="32"/>
        </w:rPr>
        <w:t>；</w:t>
      </w:r>
    </w:p>
    <w:p w:rsidR="002A193A" w:rsidRPr="00EB3F09" w:rsidRDefault="002A193A" w:rsidP="002A193A">
      <w:pPr>
        <w:spacing w:line="600" w:lineRule="exact"/>
        <w:ind w:firstLineChars="200" w:firstLine="640"/>
        <w:rPr>
          <w:rFonts w:ascii="仿宋_GB2312"/>
          <w:szCs w:val="32"/>
        </w:rPr>
      </w:pPr>
      <w:r>
        <w:rPr>
          <w:rFonts w:ascii="仿宋_GB2312" w:hint="eastAsia"/>
          <w:szCs w:val="32"/>
        </w:rPr>
        <w:t>2</w:t>
      </w:r>
      <w:r w:rsidRPr="00EB3F09">
        <w:rPr>
          <w:rFonts w:ascii="仿宋_GB2312" w:hint="eastAsia"/>
          <w:szCs w:val="32"/>
        </w:rPr>
        <w:t>.贵州金元关于全资子公司贵州元</w:t>
      </w:r>
      <w:proofErr w:type="gramStart"/>
      <w:r w:rsidRPr="00EB3F09">
        <w:rPr>
          <w:rFonts w:ascii="仿宋_GB2312" w:hint="eastAsia"/>
          <w:szCs w:val="32"/>
        </w:rPr>
        <w:t>龙综合</w:t>
      </w:r>
      <w:proofErr w:type="gramEnd"/>
      <w:r w:rsidRPr="00EB3F09">
        <w:rPr>
          <w:rFonts w:ascii="仿宋_GB2312" w:hint="eastAsia"/>
          <w:szCs w:val="32"/>
        </w:rPr>
        <w:t>能源产业服务有限公司与中经国民电力有限公司、中民国氢（北京）新能源有限公司成立轻资产合资公司的议案</w:t>
      </w:r>
      <w:r>
        <w:rPr>
          <w:rFonts w:ascii="仿宋_GB2312" w:hint="eastAsia"/>
          <w:szCs w:val="32"/>
        </w:rPr>
        <w:t>。</w:t>
      </w:r>
    </w:p>
    <w:p w:rsidR="002A193A" w:rsidRPr="00166344" w:rsidRDefault="002A193A" w:rsidP="002A193A">
      <w:pPr>
        <w:spacing w:line="600" w:lineRule="exact"/>
        <w:ind w:firstLineChars="200" w:firstLine="640"/>
        <w:rPr>
          <w:rFonts w:ascii="仿宋_GB2312"/>
          <w:snapToGrid w:val="0"/>
          <w:kern w:val="0"/>
          <w:szCs w:val="32"/>
        </w:rPr>
      </w:pPr>
      <w:r w:rsidRPr="00166344">
        <w:rPr>
          <w:rFonts w:ascii="仿宋_GB2312" w:hint="eastAsia"/>
          <w:snapToGrid w:val="0"/>
          <w:kern w:val="0"/>
          <w:szCs w:val="32"/>
        </w:rPr>
        <w:t>上述议案已经贵州金元第四届董事会第</w:t>
      </w:r>
      <w:r>
        <w:rPr>
          <w:rFonts w:ascii="仿宋_GB2312" w:hint="eastAsia"/>
          <w:snapToGrid w:val="0"/>
          <w:kern w:val="0"/>
          <w:szCs w:val="32"/>
        </w:rPr>
        <w:t>五</w:t>
      </w:r>
      <w:r w:rsidRPr="00166344">
        <w:rPr>
          <w:rFonts w:ascii="仿宋_GB2312" w:hint="eastAsia"/>
          <w:snapToGrid w:val="0"/>
          <w:kern w:val="0"/>
          <w:szCs w:val="32"/>
        </w:rPr>
        <w:t>次临时会议审议通过。</w:t>
      </w:r>
    </w:p>
    <w:p w:rsidR="002A193A" w:rsidRDefault="002A193A" w:rsidP="002A193A">
      <w:pPr>
        <w:spacing w:line="600" w:lineRule="exact"/>
        <w:ind w:firstLineChars="200" w:firstLine="640"/>
        <w:rPr>
          <w:rFonts w:ascii="黑体" w:eastAsia="黑体" w:hAnsi="黑体"/>
          <w:snapToGrid w:val="0"/>
          <w:kern w:val="0"/>
        </w:rPr>
      </w:pPr>
      <w:r w:rsidRPr="00166344">
        <w:rPr>
          <w:rFonts w:ascii="黑体" w:eastAsia="黑体" w:hAnsi="黑体" w:hint="eastAsia"/>
          <w:snapToGrid w:val="0"/>
          <w:kern w:val="0"/>
        </w:rPr>
        <w:t>二、</w:t>
      </w:r>
      <w:r>
        <w:rPr>
          <w:rFonts w:ascii="黑体" w:eastAsia="黑体" w:hAnsi="黑体" w:hint="eastAsia"/>
          <w:snapToGrid w:val="0"/>
          <w:kern w:val="0"/>
        </w:rPr>
        <w:t>出席对象</w:t>
      </w:r>
    </w:p>
    <w:p w:rsidR="002A193A" w:rsidRDefault="002A193A" w:rsidP="002A193A">
      <w:pPr>
        <w:spacing w:line="600" w:lineRule="exact"/>
        <w:ind w:firstLineChars="200" w:firstLine="640"/>
        <w:rPr>
          <w:rFonts w:ascii="仿宋_GB2312" w:hAnsi="黑体"/>
          <w:snapToGrid w:val="0"/>
          <w:kern w:val="0"/>
        </w:rPr>
      </w:pPr>
      <w:r>
        <w:rPr>
          <w:rFonts w:ascii="仿宋_GB2312" w:hAnsi="黑体" w:hint="eastAsia"/>
          <w:snapToGrid w:val="0"/>
          <w:kern w:val="0"/>
        </w:rPr>
        <w:t>1.股权登记日即</w:t>
      </w:r>
      <w:r>
        <w:rPr>
          <w:rFonts w:ascii="仿宋_GB2312" w:hAnsi="黑体"/>
          <w:snapToGrid w:val="0"/>
          <w:kern w:val="0"/>
        </w:rPr>
        <w:t>2022年</w:t>
      </w:r>
      <w:r>
        <w:rPr>
          <w:rFonts w:ascii="仿宋_GB2312" w:hAnsi="黑体" w:hint="eastAsia"/>
          <w:snapToGrid w:val="0"/>
          <w:kern w:val="0"/>
        </w:rPr>
        <w:t>7月1</w:t>
      </w:r>
      <w:r>
        <w:rPr>
          <w:rFonts w:ascii="仿宋_GB2312" w:hAnsi="黑体"/>
          <w:snapToGrid w:val="0"/>
          <w:kern w:val="0"/>
        </w:rPr>
        <w:t>2日</w:t>
      </w:r>
      <w:r>
        <w:rPr>
          <w:rFonts w:ascii="仿宋_GB2312" w:hAnsi="黑体" w:hint="eastAsia"/>
          <w:snapToGrid w:val="0"/>
          <w:kern w:val="0"/>
        </w:rPr>
        <w:t>持有贵州金元股份的股东。</w:t>
      </w:r>
    </w:p>
    <w:p w:rsidR="002A193A" w:rsidRDefault="002A193A" w:rsidP="002A193A">
      <w:pPr>
        <w:spacing w:line="600" w:lineRule="exact"/>
        <w:ind w:firstLineChars="200" w:firstLine="640"/>
        <w:rPr>
          <w:rFonts w:ascii="仿宋_GB2312" w:hAnsi="黑体"/>
          <w:snapToGrid w:val="0"/>
          <w:kern w:val="0"/>
        </w:rPr>
      </w:pPr>
      <w:r>
        <w:rPr>
          <w:rFonts w:ascii="仿宋_GB2312" w:hAnsi="黑体" w:hint="eastAsia"/>
          <w:snapToGrid w:val="0"/>
          <w:kern w:val="0"/>
        </w:rPr>
        <w:lastRenderedPageBreak/>
        <w:t>2.因故不能参加会议的股东可书面委托代理人参加表决。</w:t>
      </w:r>
    </w:p>
    <w:p w:rsidR="002A193A" w:rsidRDefault="002A193A" w:rsidP="002A193A">
      <w:pPr>
        <w:spacing w:line="600" w:lineRule="exact"/>
        <w:ind w:firstLineChars="200" w:firstLine="640"/>
        <w:rPr>
          <w:rFonts w:ascii="仿宋_GB2312" w:hAnsi="黑体"/>
          <w:snapToGrid w:val="0"/>
          <w:kern w:val="0"/>
        </w:rPr>
      </w:pPr>
      <w:r>
        <w:rPr>
          <w:rFonts w:ascii="仿宋_GB2312" w:hAnsi="黑体" w:hint="eastAsia"/>
          <w:snapToGrid w:val="0"/>
          <w:kern w:val="0"/>
        </w:rPr>
        <w:t>2.贵州金元董事、监事、高级管理人员。</w:t>
      </w:r>
    </w:p>
    <w:p w:rsidR="002A193A" w:rsidRDefault="002A193A" w:rsidP="002A193A">
      <w:pPr>
        <w:spacing w:line="600" w:lineRule="exact"/>
        <w:ind w:firstLineChars="200" w:firstLine="640"/>
        <w:rPr>
          <w:rFonts w:ascii="黑体" w:eastAsia="黑体" w:hAnsi="黑体"/>
          <w:snapToGrid w:val="0"/>
          <w:kern w:val="0"/>
        </w:rPr>
      </w:pPr>
      <w:r w:rsidRPr="00821DD6">
        <w:rPr>
          <w:rFonts w:ascii="黑体" w:eastAsia="黑体" w:hAnsi="黑体" w:hint="eastAsia"/>
          <w:snapToGrid w:val="0"/>
          <w:kern w:val="0"/>
        </w:rPr>
        <w:t>三、</w:t>
      </w:r>
      <w:r>
        <w:rPr>
          <w:rFonts w:ascii="黑体" w:eastAsia="黑体" w:hAnsi="黑体" w:hint="eastAsia"/>
          <w:snapToGrid w:val="0"/>
          <w:kern w:val="0"/>
        </w:rPr>
        <w:t>会议登记事项</w:t>
      </w:r>
    </w:p>
    <w:p w:rsidR="002A193A" w:rsidRDefault="002A193A" w:rsidP="002A193A">
      <w:pPr>
        <w:spacing w:line="600" w:lineRule="exact"/>
        <w:ind w:firstLineChars="200" w:firstLine="640"/>
        <w:rPr>
          <w:rFonts w:ascii="仿宋_GB2312" w:hAnsi="黑体"/>
          <w:snapToGrid w:val="0"/>
          <w:kern w:val="0"/>
        </w:rPr>
      </w:pPr>
      <w:r>
        <w:rPr>
          <w:rFonts w:ascii="仿宋_GB2312" w:hAnsi="黑体" w:hint="eastAsia"/>
          <w:snapToGrid w:val="0"/>
          <w:kern w:val="0"/>
        </w:rPr>
        <w:t>（一）会议登记方式：法人股东需持有加盖公章的企业法人执照复印件，</w:t>
      </w:r>
      <w:r w:rsidRPr="00B03424">
        <w:rPr>
          <w:rFonts w:ascii="仿宋_GB2312" w:hint="eastAsia"/>
          <w:snapToGrid w:val="0"/>
          <w:kern w:val="0"/>
          <w:szCs w:val="32"/>
        </w:rPr>
        <w:t>自然人股东</w:t>
      </w:r>
      <w:r>
        <w:rPr>
          <w:rFonts w:ascii="仿宋_GB2312" w:hint="eastAsia"/>
          <w:snapToGrid w:val="0"/>
          <w:kern w:val="0"/>
          <w:szCs w:val="32"/>
        </w:rPr>
        <w:t>需</w:t>
      </w:r>
      <w:r w:rsidRPr="00B03424">
        <w:rPr>
          <w:rFonts w:ascii="仿宋_GB2312" w:hint="eastAsia"/>
          <w:snapToGrid w:val="0"/>
          <w:kern w:val="0"/>
          <w:szCs w:val="32"/>
        </w:rPr>
        <w:t>持股东凭证，本人身份证件</w:t>
      </w:r>
      <w:r>
        <w:rPr>
          <w:rFonts w:ascii="仿宋_GB2312" w:hint="eastAsia"/>
          <w:snapToGrid w:val="0"/>
          <w:kern w:val="0"/>
          <w:szCs w:val="32"/>
        </w:rPr>
        <w:t>。</w:t>
      </w:r>
      <w:r w:rsidRPr="00B03424">
        <w:rPr>
          <w:rFonts w:ascii="仿宋_GB2312" w:hint="eastAsia"/>
          <w:snapToGrid w:val="0"/>
          <w:kern w:val="0"/>
          <w:szCs w:val="32"/>
        </w:rPr>
        <w:t>股东</w:t>
      </w:r>
      <w:r>
        <w:rPr>
          <w:rFonts w:ascii="仿宋_GB2312" w:hint="eastAsia"/>
          <w:snapToGrid w:val="0"/>
          <w:kern w:val="0"/>
          <w:szCs w:val="32"/>
        </w:rPr>
        <w:t>委托代理人</w:t>
      </w:r>
      <w:r w:rsidRPr="00B03424">
        <w:rPr>
          <w:rFonts w:ascii="仿宋_GB2312" w:hint="eastAsia"/>
          <w:snapToGrid w:val="0"/>
          <w:kern w:val="0"/>
          <w:szCs w:val="32"/>
        </w:rPr>
        <w:t>需</w:t>
      </w:r>
      <w:r>
        <w:rPr>
          <w:rFonts w:ascii="仿宋_GB2312" w:hint="eastAsia"/>
          <w:snapToGrid w:val="0"/>
          <w:kern w:val="0"/>
          <w:szCs w:val="32"/>
        </w:rPr>
        <w:t>持</w:t>
      </w:r>
      <w:r w:rsidRPr="00B03424">
        <w:rPr>
          <w:rFonts w:ascii="仿宋_GB2312" w:hint="eastAsia"/>
          <w:snapToGrid w:val="0"/>
          <w:kern w:val="0"/>
          <w:szCs w:val="32"/>
        </w:rPr>
        <w:t>股东</w:t>
      </w:r>
      <w:hyperlink r:id="rId10" w:tgtFrame="_blank" w:history="1">
        <w:r w:rsidRPr="00B03424">
          <w:rPr>
            <w:rFonts w:ascii="仿宋_GB2312" w:hint="eastAsia"/>
            <w:snapToGrid w:val="0"/>
            <w:kern w:val="0"/>
            <w:szCs w:val="32"/>
          </w:rPr>
          <w:t>授权委托书</w:t>
        </w:r>
      </w:hyperlink>
      <w:r w:rsidRPr="00B03424">
        <w:rPr>
          <w:rFonts w:ascii="仿宋_GB2312" w:hint="eastAsia"/>
          <w:snapToGrid w:val="0"/>
          <w:kern w:val="0"/>
          <w:szCs w:val="32"/>
        </w:rPr>
        <w:t>和代理人本人身份证件</w:t>
      </w:r>
      <w:r>
        <w:rPr>
          <w:rFonts w:ascii="仿宋_GB2312" w:hint="eastAsia"/>
          <w:snapToGrid w:val="0"/>
          <w:kern w:val="0"/>
          <w:szCs w:val="32"/>
        </w:rPr>
        <w:t>。股东可以信函、传真及上门方式登记，不接受电话方式登记。</w:t>
      </w:r>
    </w:p>
    <w:p w:rsidR="002A193A" w:rsidRDefault="002A193A" w:rsidP="002A193A">
      <w:pPr>
        <w:spacing w:line="600" w:lineRule="exact"/>
        <w:ind w:firstLineChars="200" w:firstLine="640"/>
        <w:rPr>
          <w:rFonts w:ascii="仿宋_GB2312"/>
          <w:snapToGrid w:val="0"/>
          <w:kern w:val="0"/>
          <w:szCs w:val="32"/>
        </w:rPr>
      </w:pPr>
      <w:r>
        <w:rPr>
          <w:rFonts w:ascii="仿宋_GB2312" w:hAnsi="黑体" w:hint="eastAsia"/>
          <w:snapToGrid w:val="0"/>
          <w:kern w:val="0"/>
        </w:rPr>
        <w:t>（二</w:t>
      </w:r>
      <w:r w:rsidRPr="00821DD6">
        <w:rPr>
          <w:rFonts w:ascii="仿宋_GB2312" w:hAnsi="黑体" w:hint="eastAsia"/>
          <w:snapToGrid w:val="0"/>
          <w:kern w:val="0"/>
        </w:rPr>
        <w:t>）</w:t>
      </w:r>
      <w:r>
        <w:rPr>
          <w:rFonts w:ascii="仿宋_GB2312" w:hAnsi="黑体" w:hint="eastAsia"/>
          <w:snapToGrid w:val="0"/>
          <w:kern w:val="0"/>
        </w:rPr>
        <w:t>会议</w:t>
      </w:r>
      <w:r w:rsidRPr="00821DD6">
        <w:rPr>
          <w:rFonts w:ascii="仿宋_GB2312" w:hAnsi="黑体" w:hint="eastAsia"/>
          <w:snapToGrid w:val="0"/>
          <w:kern w:val="0"/>
        </w:rPr>
        <w:t>登记时间：</w:t>
      </w:r>
      <w:r w:rsidRPr="00B03424">
        <w:rPr>
          <w:rFonts w:ascii="仿宋_GB2312" w:hint="eastAsia"/>
          <w:snapToGrid w:val="0"/>
          <w:kern w:val="0"/>
          <w:szCs w:val="32"/>
        </w:rPr>
        <w:t xml:space="preserve"> 2022年</w:t>
      </w:r>
      <w:r>
        <w:rPr>
          <w:rFonts w:ascii="仿宋_GB2312" w:hint="eastAsia"/>
          <w:snapToGrid w:val="0"/>
          <w:kern w:val="0"/>
          <w:szCs w:val="32"/>
        </w:rPr>
        <w:t>7</w:t>
      </w:r>
      <w:r w:rsidRPr="00B03424">
        <w:rPr>
          <w:rFonts w:ascii="仿宋_GB2312" w:hint="eastAsia"/>
          <w:snapToGrid w:val="0"/>
          <w:kern w:val="0"/>
          <w:szCs w:val="32"/>
        </w:rPr>
        <w:t>月</w:t>
      </w:r>
      <w:r>
        <w:rPr>
          <w:rFonts w:ascii="仿宋_GB2312" w:hint="eastAsia"/>
          <w:snapToGrid w:val="0"/>
          <w:kern w:val="0"/>
          <w:szCs w:val="32"/>
        </w:rPr>
        <w:t>12</w:t>
      </w:r>
      <w:r w:rsidRPr="00B03424">
        <w:rPr>
          <w:rFonts w:ascii="仿宋_GB2312" w:hint="eastAsia"/>
          <w:snapToGrid w:val="0"/>
          <w:kern w:val="0"/>
          <w:szCs w:val="32"/>
        </w:rPr>
        <w:t>日上午9:30-11:30、下午14:00-16:30</w:t>
      </w:r>
      <w:r>
        <w:rPr>
          <w:rFonts w:ascii="仿宋_GB2312" w:hint="eastAsia"/>
          <w:snapToGrid w:val="0"/>
          <w:kern w:val="0"/>
          <w:szCs w:val="32"/>
        </w:rPr>
        <w:t>。</w:t>
      </w:r>
    </w:p>
    <w:p w:rsidR="002A193A" w:rsidRDefault="002A193A" w:rsidP="002A193A">
      <w:pPr>
        <w:spacing w:line="600" w:lineRule="exact"/>
        <w:ind w:rightChars="-14" w:right="-45" w:firstLineChars="200" w:firstLine="640"/>
        <w:rPr>
          <w:rFonts w:ascii="仿宋_GB2312" w:hAnsi="仿宋"/>
          <w:snapToGrid w:val="0"/>
          <w:kern w:val="0"/>
        </w:rPr>
      </w:pPr>
      <w:r>
        <w:rPr>
          <w:rFonts w:ascii="仿宋_GB2312" w:hAnsi="黑体" w:hint="eastAsia"/>
          <w:snapToGrid w:val="0"/>
          <w:kern w:val="0"/>
        </w:rPr>
        <w:t>（三）会议登记地点：</w:t>
      </w:r>
      <w:r w:rsidRPr="00166344">
        <w:rPr>
          <w:rFonts w:ascii="仿宋_GB2312" w:hAnsi="仿宋" w:hint="eastAsia"/>
          <w:snapToGrid w:val="0"/>
          <w:kern w:val="0"/>
        </w:rPr>
        <w:t>贵州省贵阳市观山湖区金阳北路296号国家电投集团贵州金元股份有限公司</w:t>
      </w:r>
      <w:r>
        <w:rPr>
          <w:rFonts w:ascii="仿宋_GB2312" w:hAnsi="仿宋" w:hint="eastAsia"/>
          <w:snapToGrid w:val="0"/>
          <w:kern w:val="0"/>
        </w:rPr>
        <w:t>。</w:t>
      </w:r>
    </w:p>
    <w:p w:rsidR="002A193A" w:rsidRPr="009C36ED" w:rsidRDefault="002A193A" w:rsidP="002A193A">
      <w:pPr>
        <w:spacing w:line="600" w:lineRule="exact"/>
        <w:ind w:rightChars="-14" w:right="-45" w:firstLineChars="200" w:firstLine="640"/>
        <w:rPr>
          <w:rFonts w:ascii="黑体" w:eastAsia="黑体" w:hAnsi="黑体"/>
          <w:snapToGrid w:val="0"/>
          <w:kern w:val="0"/>
        </w:rPr>
      </w:pPr>
      <w:r w:rsidRPr="009C36ED">
        <w:rPr>
          <w:rFonts w:ascii="黑体" w:eastAsia="黑体" w:hAnsi="黑体" w:hint="eastAsia"/>
          <w:snapToGrid w:val="0"/>
          <w:kern w:val="0"/>
        </w:rPr>
        <w:t>四、表决方式</w:t>
      </w:r>
    </w:p>
    <w:p w:rsidR="002A193A" w:rsidRPr="00166344" w:rsidRDefault="002A193A" w:rsidP="002A193A">
      <w:pPr>
        <w:spacing w:line="600" w:lineRule="exact"/>
        <w:ind w:rightChars="-14" w:right="-45" w:firstLineChars="200" w:firstLine="640"/>
        <w:rPr>
          <w:rFonts w:ascii="仿宋_GB2312" w:hAnsi="仿宋"/>
          <w:snapToGrid w:val="0"/>
          <w:kern w:val="0"/>
        </w:rPr>
      </w:pPr>
      <w:r>
        <w:rPr>
          <w:rFonts w:ascii="仿宋_GB2312" w:hAnsi="仿宋" w:hint="eastAsia"/>
          <w:snapToGrid w:val="0"/>
          <w:kern w:val="0"/>
        </w:rPr>
        <w:t>本次临时股东大会采取通讯表决的方式，会议议题表决票附后,每项议题均附有“赞成、弃权、反对”的选项，股东只可选择其中一项（在先期后打“</w:t>
      </w:r>
      <w:r>
        <w:rPr>
          <w:rFonts w:ascii="宋体" w:hAnsi="宋体" w:hint="eastAsia"/>
          <w:snapToGrid w:val="0"/>
          <w:kern w:val="0"/>
        </w:rPr>
        <w:t>√</w:t>
      </w:r>
      <w:r>
        <w:rPr>
          <w:rFonts w:ascii="仿宋_GB2312" w:hAnsi="仿宋" w:hint="eastAsia"/>
          <w:snapToGrid w:val="0"/>
          <w:kern w:val="0"/>
        </w:rPr>
        <w:t>”），多选将视为无效表决票，不选将被视为弃权表决票。请于2022</w:t>
      </w:r>
      <w:r w:rsidRPr="00166344">
        <w:rPr>
          <w:rFonts w:ascii="仿宋_GB2312" w:hAnsi="仿宋" w:hint="eastAsia"/>
          <w:snapToGrid w:val="0"/>
          <w:kern w:val="0"/>
        </w:rPr>
        <w:t>年</w:t>
      </w:r>
      <w:r>
        <w:rPr>
          <w:rFonts w:ascii="仿宋_GB2312" w:hAnsi="仿宋" w:hint="eastAsia"/>
          <w:snapToGrid w:val="0"/>
          <w:kern w:val="0"/>
        </w:rPr>
        <w:t>7</w:t>
      </w:r>
      <w:r w:rsidRPr="00166344">
        <w:rPr>
          <w:rFonts w:ascii="仿宋_GB2312" w:hAnsi="仿宋" w:hint="eastAsia"/>
          <w:snapToGrid w:val="0"/>
          <w:kern w:val="0"/>
        </w:rPr>
        <w:t>月</w:t>
      </w:r>
      <w:r>
        <w:rPr>
          <w:rFonts w:ascii="仿宋_GB2312" w:hAnsi="仿宋" w:hint="eastAsia"/>
          <w:snapToGrid w:val="0"/>
          <w:kern w:val="0"/>
        </w:rPr>
        <w:t>15</w:t>
      </w:r>
      <w:r w:rsidRPr="00166344">
        <w:rPr>
          <w:rFonts w:ascii="仿宋_GB2312" w:hAnsi="仿宋" w:hint="eastAsia"/>
          <w:snapToGrid w:val="0"/>
          <w:kern w:val="0"/>
        </w:rPr>
        <w:t>日</w:t>
      </w:r>
      <w:r>
        <w:rPr>
          <w:rFonts w:ascii="仿宋_GB2312" w:hAnsi="仿宋" w:hint="eastAsia"/>
          <w:snapToGrid w:val="0"/>
          <w:kern w:val="0"/>
        </w:rPr>
        <w:t>下午</w:t>
      </w:r>
      <w:r w:rsidRPr="00166344">
        <w:rPr>
          <w:rFonts w:ascii="仿宋_GB2312" w:hAnsi="仿宋" w:hint="eastAsia"/>
          <w:snapToGrid w:val="0"/>
          <w:kern w:val="0"/>
        </w:rPr>
        <w:t>17点</w:t>
      </w:r>
      <w:r>
        <w:rPr>
          <w:rFonts w:ascii="仿宋_GB2312" w:hAnsi="仿宋" w:hint="eastAsia"/>
          <w:snapToGrid w:val="0"/>
          <w:kern w:val="0"/>
        </w:rPr>
        <w:t>前将表决票票</w:t>
      </w:r>
      <w:r w:rsidRPr="00166344">
        <w:rPr>
          <w:rFonts w:ascii="仿宋_GB2312" w:hAnsi="仿宋" w:hint="eastAsia"/>
          <w:snapToGrid w:val="0"/>
          <w:kern w:val="0"/>
        </w:rPr>
        <w:t>传真至贵州金元（传真电话：0851-86992924），并尽快将表决</w:t>
      </w:r>
      <w:r>
        <w:rPr>
          <w:rFonts w:ascii="仿宋_GB2312" w:hAnsi="仿宋" w:hint="eastAsia"/>
          <w:snapToGrid w:val="0"/>
          <w:kern w:val="0"/>
        </w:rPr>
        <w:t>票</w:t>
      </w:r>
      <w:r w:rsidRPr="00166344">
        <w:rPr>
          <w:rFonts w:ascii="仿宋_GB2312" w:hAnsi="仿宋" w:hint="eastAsia"/>
          <w:snapToGrid w:val="0"/>
          <w:kern w:val="0"/>
        </w:rPr>
        <w:t>原件邮寄或交贵州金元法人治理办公室。</w:t>
      </w:r>
    </w:p>
    <w:p w:rsidR="002A193A" w:rsidRPr="00166344" w:rsidRDefault="002A193A" w:rsidP="002A193A">
      <w:pPr>
        <w:spacing w:line="600" w:lineRule="exact"/>
        <w:ind w:rightChars="-14" w:right="-45" w:firstLineChars="199" w:firstLine="637"/>
        <w:rPr>
          <w:rFonts w:ascii="仿宋_GB2312" w:hAnsi="仿宋"/>
          <w:snapToGrid w:val="0"/>
          <w:kern w:val="0"/>
        </w:rPr>
      </w:pPr>
      <w:r w:rsidRPr="00166344">
        <w:rPr>
          <w:rFonts w:ascii="仿宋_GB2312" w:hAnsi="仿宋" w:hint="eastAsia"/>
          <w:snapToGrid w:val="0"/>
          <w:kern w:val="0"/>
        </w:rPr>
        <w:t xml:space="preserve">联系人：张海林  </w:t>
      </w:r>
    </w:p>
    <w:p w:rsidR="002A193A" w:rsidRPr="00166344" w:rsidRDefault="002A193A" w:rsidP="002A193A">
      <w:pPr>
        <w:spacing w:line="600" w:lineRule="exact"/>
        <w:ind w:rightChars="-14" w:right="-45" w:firstLineChars="200" w:firstLine="640"/>
        <w:rPr>
          <w:rFonts w:ascii="仿宋_GB2312" w:hAnsi="仿宋"/>
          <w:snapToGrid w:val="0"/>
          <w:kern w:val="0"/>
        </w:rPr>
      </w:pPr>
      <w:r w:rsidRPr="00166344">
        <w:rPr>
          <w:rFonts w:ascii="仿宋_GB2312" w:hAnsi="仿宋" w:hint="eastAsia"/>
          <w:snapToGrid w:val="0"/>
          <w:kern w:val="0"/>
        </w:rPr>
        <w:t>电  话：0851-</w:t>
      </w:r>
      <w:proofErr w:type="gramStart"/>
      <w:r w:rsidRPr="00166344">
        <w:rPr>
          <w:rFonts w:ascii="仿宋_GB2312" w:hAnsi="仿宋" w:hint="eastAsia"/>
          <w:snapToGrid w:val="0"/>
          <w:kern w:val="0"/>
        </w:rPr>
        <w:t>86992695  13608556366</w:t>
      </w:r>
      <w:proofErr w:type="gramEnd"/>
    </w:p>
    <w:p w:rsidR="002A193A" w:rsidRPr="00166344" w:rsidRDefault="002A193A" w:rsidP="002A193A">
      <w:pPr>
        <w:spacing w:line="600" w:lineRule="exact"/>
        <w:ind w:rightChars="-14" w:right="-45" w:firstLineChars="200" w:firstLine="640"/>
        <w:rPr>
          <w:rFonts w:ascii="仿宋_GB2312" w:hAnsi="仿宋"/>
          <w:snapToGrid w:val="0"/>
          <w:kern w:val="0"/>
        </w:rPr>
      </w:pPr>
      <w:r w:rsidRPr="00166344">
        <w:rPr>
          <w:rFonts w:ascii="仿宋_GB2312" w:hAnsi="仿宋" w:hint="eastAsia"/>
          <w:snapToGrid w:val="0"/>
          <w:kern w:val="0"/>
        </w:rPr>
        <w:t>地  址：贵州省贵阳市观山湖区金阳北路296号</w:t>
      </w:r>
    </w:p>
    <w:p w:rsidR="002A193A" w:rsidRPr="00166344" w:rsidRDefault="002A193A" w:rsidP="002A193A">
      <w:pPr>
        <w:spacing w:line="600" w:lineRule="exact"/>
        <w:ind w:rightChars="-14" w:right="-45" w:firstLineChars="600" w:firstLine="1920"/>
        <w:rPr>
          <w:rFonts w:ascii="仿宋_GB2312" w:hAnsi="仿宋"/>
          <w:snapToGrid w:val="0"/>
          <w:kern w:val="0"/>
        </w:rPr>
      </w:pPr>
      <w:r w:rsidRPr="00166344">
        <w:rPr>
          <w:rFonts w:ascii="仿宋_GB2312" w:hAnsi="仿宋" w:hint="eastAsia"/>
          <w:snapToGrid w:val="0"/>
          <w:kern w:val="0"/>
        </w:rPr>
        <w:t>国家电投集团贵州金元股份有限公司</w:t>
      </w:r>
    </w:p>
    <w:p w:rsidR="002A193A" w:rsidRPr="00166344" w:rsidRDefault="002A193A" w:rsidP="002A193A">
      <w:pPr>
        <w:spacing w:line="600" w:lineRule="exact"/>
        <w:ind w:rightChars="-14" w:right="-45" w:firstLineChars="200" w:firstLine="640"/>
        <w:rPr>
          <w:rFonts w:ascii="仿宋_GB2312" w:hAnsi="仿宋"/>
          <w:snapToGrid w:val="0"/>
          <w:kern w:val="0"/>
        </w:rPr>
      </w:pPr>
      <w:proofErr w:type="gramStart"/>
      <w:r w:rsidRPr="00166344">
        <w:rPr>
          <w:rFonts w:ascii="仿宋_GB2312" w:hAnsi="仿宋" w:hint="eastAsia"/>
          <w:snapToGrid w:val="0"/>
          <w:kern w:val="0"/>
        </w:rPr>
        <w:lastRenderedPageBreak/>
        <w:t>邮</w:t>
      </w:r>
      <w:proofErr w:type="gramEnd"/>
      <w:r w:rsidRPr="00166344">
        <w:rPr>
          <w:rFonts w:ascii="仿宋_GB2312" w:hAnsi="仿宋" w:hint="eastAsia"/>
          <w:snapToGrid w:val="0"/>
          <w:kern w:val="0"/>
        </w:rPr>
        <w:t xml:space="preserve">  编：550081</w:t>
      </w:r>
    </w:p>
    <w:p w:rsidR="002A193A" w:rsidRPr="00166344" w:rsidRDefault="002A193A" w:rsidP="002A193A">
      <w:pPr>
        <w:spacing w:line="600" w:lineRule="exact"/>
        <w:ind w:rightChars="-14" w:right="-45" w:firstLineChars="200" w:firstLine="640"/>
        <w:rPr>
          <w:rFonts w:ascii="仿宋_GB2312" w:hAnsi="仿宋"/>
          <w:snapToGrid w:val="0"/>
          <w:kern w:val="0"/>
        </w:rPr>
      </w:pPr>
    </w:p>
    <w:p w:rsidR="002A193A" w:rsidRPr="00EB3F09" w:rsidRDefault="002A193A" w:rsidP="002A193A">
      <w:pPr>
        <w:spacing w:line="600" w:lineRule="exact"/>
        <w:ind w:leftChars="200" w:left="1920" w:hangingChars="400" w:hanging="1280"/>
        <w:jc w:val="left"/>
        <w:rPr>
          <w:rFonts w:ascii="仿宋_GB2312"/>
          <w:szCs w:val="32"/>
        </w:rPr>
      </w:pPr>
      <w:r w:rsidRPr="00166344">
        <w:rPr>
          <w:rFonts w:ascii="仿宋_GB2312" w:hint="eastAsia"/>
          <w:snapToGrid w:val="0"/>
          <w:kern w:val="0"/>
          <w:szCs w:val="32"/>
        </w:rPr>
        <w:t>附件：</w:t>
      </w:r>
      <w:r>
        <w:rPr>
          <w:rFonts w:ascii="仿宋_GB2312" w:hint="eastAsia"/>
          <w:szCs w:val="32"/>
        </w:rPr>
        <w:t>1</w:t>
      </w:r>
      <w:r w:rsidRPr="00EB3F09">
        <w:rPr>
          <w:rFonts w:ascii="仿宋_GB2312" w:hint="eastAsia"/>
          <w:szCs w:val="32"/>
        </w:rPr>
        <w:t>.贵州金元关于控股子公司国家电投集团贵州威宁能源股份有限公司与深圳高速新能源控股有限公司成立轻资产合资公司的议案</w:t>
      </w:r>
    </w:p>
    <w:p w:rsidR="002A193A" w:rsidRDefault="002A193A" w:rsidP="002A193A">
      <w:pPr>
        <w:spacing w:line="600" w:lineRule="exact"/>
        <w:ind w:leftChars="500" w:left="1920" w:hangingChars="100" w:hanging="320"/>
        <w:rPr>
          <w:rFonts w:ascii="仿宋_GB2312"/>
          <w:szCs w:val="32"/>
        </w:rPr>
      </w:pPr>
      <w:r>
        <w:rPr>
          <w:rFonts w:ascii="仿宋_GB2312" w:hint="eastAsia"/>
          <w:szCs w:val="32"/>
        </w:rPr>
        <w:t>2</w:t>
      </w:r>
      <w:r w:rsidRPr="00EB3F09">
        <w:rPr>
          <w:rFonts w:ascii="仿宋_GB2312" w:hint="eastAsia"/>
          <w:szCs w:val="32"/>
        </w:rPr>
        <w:t>.贵州金元关于全资子公司贵州元</w:t>
      </w:r>
      <w:proofErr w:type="gramStart"/>
      <w:r w:rsidRPr="00EB3F09">
        <w:rPr>
          <w:rFonts w:ascii="仿宋_GB2312" w:hint="eastAsia"/>
          <w:szCs w:val="32"/>
        </w:rPr>
        <w:t>龙综合</w:t>
      </w:r>
      <w:proofErr w:type="gramEnd"/>
      <w:r w:rsidRPr="00EB3F09">
        <w:rPr>
          <w:rFonts w:ascii="仿宋_GB2312" w:hint="eastAsia"/>
          <w:szCs w:val="32"/>
        </w:rPr>
        <w:t>能源产业服务有限公司与中经国民电力有限公司、中民国氢（北京）新能源有限公司成立轻资产合资公司的议案</w:t>
      </w:r>
    </w:p>
    <w:p w:rsidR="002A193A" w:rsidRPr="00EB3F09" w:rsidRDefault="002A193A" w:rsidP="002A193A">
      <w:pPr>
        <w:spacing w:line="600" w:lineRule="exact"/>
        <w:ind w:left="1920" w:hangingChars="600" w:hanging="1920"/>
        <w:rPr>
          <w:rFonts w:ascii="仿宋_GB2312"/>
          <w:szCs w:val="32"/>
        </w:rPr>
      </w:pPr>
      <w:r>
        <w:rPr>
          <w:rFonts w:ascii="仿宋_GB2312" w:hint="eastAsia"/>
          <w:szCs w:val="32"/>
        </w:rPr>
        <w:t xml:space="preserve">          3.</w:t>
      </w:r>
      <w:r>
        <w:rPr>
          <w:rFonts w:ascii="仿宋_GB2312" w:hint="eastAsia"/>
          <w:snapToGrid w:val="0"/>
          <w:kern w:val="0"/>
        </w:rPr>
        <w:t>国家电投集团贵州金元股份有限公司</w:t>
      </w:r>
      <w:r w:rsidRPr="00B03424">
        <w:rPr>
          <w:rFonts w:ascii="仿宋_GB2312" w:hint="eastAsia"/>
          <w:snapToGrid w:val="0"/>
          <w:kern w:val="0"/>
        </w:rPr>
        <w:t>2022年</w:t>
      </w:r>
      <w:r>
        <w:rPr>
          <w:rFonts w:ascii="仿宋_GB2312" w:hint="eastAsia"/>
          <w:snapToGrid w:val="0"/>
          <w:kern w:val="0"/>
        </w:rPr>
        <w:t>第二次临时</w:t>
      </w:r>
      <w:r w:rsidRPr="00B03424">
        <w:rPr>
          <w:rFonts w:ascii="仿宋_GB2312" w:hint="eastAsia"/>
          <w:snapToGrid w:val="0"/>
          <w:kern w:val="0"/>
        </w:rPr>
        <w:t>股东大会</w:t>
      </w:r>
      <w:r>
        <w:rPr>
          <w:rFonts w:ascii="仿宋_GB2312" w:hint="eastAsia"/>
          <w:snapToGrid w:val="0"/>
          <w:kern w:val="0"/>
        </w:rPr>
        <w:t>表决票</w:t>
      </w:r>
    </w:p>
    <w:p w:rsidR="002A193A" w:rsidRPr="00166344" w:rsidRDefault="002A193A" w:rsidP="002A193A">
      <w:pPr>
        <w:spacing w:line="600" w:lineRule="exact"/>
        <w:ind w:firstLineChars="400" w:firstLine="1280"/>
        <w:jc w:val="left"/>
        <w:rPr>
          <w:rFonts w:ascii="仿宋_GB2312" w:hAnsi="仿宋"/>
          <w:snapToGrid w:val="0"/>
          <w:kern w:val="0"/>
        </w:rPr>
      </w:pPr>
    </w:p>
    <w:p w:rsidR="002A193A" w:rsidRPr="00166344" w:rsidRDefault="002A193A" w:rsidP="002A193A">
      <w:pPr>
        <w:spacing w:line="600" w:lineRule="exact"/>
        <w:ind w:rightChars="-14" w:right="-45"/>
        <w:rPr>
          <w:rFonts w:ascii="仿宋_GB2312" w:hAnsi="仿宋"/>
          <w:snapToGrid w:val="0"/>
          <w:kern w:val="0"/>
        </w:rPr>
      </w:pPr>
      <w:r w:rsidRPr="00166344">
        <w:rPr>
          <w:rFonts w:ascii="仿宋_GB2312" w:hAnsi="仿宋" w:hint="eastAsia"/>
          <w:snapToGrid w:val="0"/>
          <w:kern w:val="0"/>
        </w:rPr>
        <w:t xml:space="preserve"> </w:t>
      </w:r>
    </w:p>
    <w:p w:rsidR="002A193A" w:rsidRPr="00166344" w:rsidRDefault="003D179F" w:rsidP="002A193A">
      <w:pPr>
        <w:spacing w:line="600" w:lineRule="exact"/>
        <w:ind w:rightChars="-14" w:right="-45"/>
        <w:rPr>
          <w:rFonts w:ascii="仿宋_GB2312" w:hAnsi="仿宋"/>
          <w:snapToGrid w:val="0"/>
          <w:kern w:val="0"/>
        </w:rPr>
      </w:pPr>
      <w:r>
        <w:rPr>
          <w:rFonts w:ascii="仿宋_GB2312" w:hAnsi="仿宋" w:hint="eastAsia"/>
          <w:snapToGrid w:val="0"/>
          <w:kern w:val="0"/>
        </w:rPr>
        <w:t xml:space="preserve">               </w:t>
      </w:r>
      <w:r w:rsidR="002A193A">
        <w:rPr>
          <w:rFonts w:ascii="仿宋_GB2312" w:hAnsi="仿宋" w:hint="eastAsia"/>
          <w:snapToGrid w:val="0"/>
          <w:kern w:val="0"/>
        </w:rPr>
        <w:t xml:space="preserve"> </w:t>
      </w:r>
      <w:r w:rsidR="002A193A" w:rsidRPr="00166344">
        <w:rPr>
          <w:rFonts w:ascii="仿宋_GB2312" w:hAnsi="仿宋" w:hint="eastAsia"/>
          <w:snapToGrid w:val="0"/>
          <w:kern w:val="0"/>
        </w:rPr>
        <w:t>国家电投集团贵州金元股份有限公司</w:t>
      </w:r>
      <w:r>
        <w:rPr>
          <w:rFonts w:ascii="仿宋_GB2312" w:hAnsi="仿宋" w:hint="eastAsia"/>
          <w:snapToGrid w:val="0"/>
          <w:kern w:val="0"/>
        </w:rPr>
        <w:t>董事会</w:t>
      </w:r>
    </w:p>
    <w:p w:rsidR="002A193A" w:rsidRPr="00166344" w:rsidRDefault="002A193A" w:rsidP="002A193A">
      <w:pPr>
        <w:spacing w:line="600" w:lineRule="exact"/>
        <w:ind w:rightChars="-14" w:right="-45" w:firstLineChars="1500" w:firstLine="4800"/>
        <w:rPr>
          <w:rFonts w:ascii="黑体" w:eastAsia="黑体" w:hAnsi="黑体"/>
          <w:snapToGrid w:val="0"/>
          <w:kern w:val="0"/>
          <w:szCs w:val="32"/>
        </w:rPr>
      </w:pPr>
      <w:r>
        <w:rPr>
          <w:rFonts w:ascii="仿宋_GB2312" w:hAnsi="仿宋" w:hint="eastAsia"/>
          <w:snapToGrid w:val="0"/>
          <w:kern w:val="0"/>
        </w:rPr>
        <w:t>2022</w:t>
      </w:r>
      <w:r w:rsidRPr="00166344">
        <w:rPr>
          <w:rFonts w:ascii="仿宋_GB2312" w:hAnsi="仿宋" w:cs="仿宋_GB2312" w:hint="eastAsia"/>
          <w:snapToGrid w:val="0"/>
          <w:kern w:val="0"/>
        </w:rPr>
        <w:t>年</w:t>
      </w:r>
      <w:r>
        <w:rPr>
          <w:rFonts w:ascii="仿宋_GB2312" w:hAnsi="仿宋" w:cs="仿宋_GB2312" w:hint="eastAsia"/>
          <w:snapToGrid w:val="0"/>
          <w:kern w:val="0"/>
        </w:rPr>
        <w:t>7</w:t>
      </w:r>
      <w:r w:rsidRPr="00166344">
        <w:rPr>
          <w:rFonts w:ascii="仿宋_GB2312" w:hAnsi="仿宋" w:cs="仿宋_GB2312" w:hint="eastAsia"/>
          <w:snapToGrid w:val="0"/>
          <w:kern w:val="0"/>
        </w:rPr>
        <w:t>月</w:t>
      </w:r>
      <w:r>
        <w:rPr>
          <w:rFonts w:ascii="仿宋_GB2312" w:hAnsi="仿宋" w:cs="仿宋_GB2312" w:hint="eastAsia"/>
          <w:snapToGrid w:val="0"/>
          <w:kern w:val="0"/>
        </w:rPr>
        <w:t>6</w:t>
      </w:r>
      <w:r w:rsidRPr="00166344">
        <w:rPr>
          <w:rFonts w:ascii="仿宋_GB2312" w:hAnsi="仿宋" w:hint="eastAsia"/>
          <w:snapToGrid w:val="0"/>
          <w:kern w:val="0"/>
        </w:rPr>
        <w:t>日</w:t>
      </w:r>
    </w:p>
    <w:p w:rsidR="002A193A" w:rsidRDefault="002A193A">
      <w:pPr>
        <w:widowControl/>
        <w:jc w:val="left"/>
        <w:rPr>
          <w:rFonts w:ascii="黑体" w:eastAsia="黑体" w:hAnsi="黑体" w:cs="宋体"/>
          <w:bCs/>
          <w:color w:val="000000" w:themeColor="text1"/>
          <w:szCs w:val="32"/>
        </w:rPr>
      </w:pPr>
      <w:r>
        <w:rPr>
          <w:rFonts w:ascii="黑体" w:eastAsia="黑体" w:hAnsi="黑体" w:cs="宋体"/>
          <w:bCs/>
          <w:color w:val="000000" w:themeColor="text1"/>
          <w:szCs w:val="32"/>
        </w:rPr>
        <w:br w:type="page"/>
      </w:r>
    </w:p>
    <w:p w:rsidR="001C7AD6" w:rsidRPr="003A5C48" w:rsidRDefault="003A5C48" w:rsidP="003A5C48">
      <w:pPr>
        <w:spacing w:line="600" w:lineRule="exact"/>
        <w:rPr>
          <w:rFonts w:ascii="黑体" w:eastAsia="黑体" w:hAnsi="黑体" w:cs="宋体"/>
          <w:bCs/>
          <w:color w:val="000000" w:themeColor="text1"/>
          <w:szCs w:val="32"/>
        </w:rPr>
      </w:pPr>
      <w:r w:rsidRPr="003A5C48">
        <w:rPr>
          <w:rFonts w:ascii="黑体" w:eastAsia="黑体" w:hAnsi="黑体" w:cs="宋体" w:hint="eastAsia"/>
          <w:bCs/>
          <w:color w:val="000000" w:themeColor="text1"/>
          <w:szCs w:val="32"/>
        </w:rPr>
        <w:lastRenderedPageBreak/>
        <w:t>附件1</w:t>
      </w:r>
    </w:p>
    <w:p w:rsidR="003A5C48" w:rsidRDefault="003A5C48" w:rsidP="003A5C48">
      <w:pPr>
        <w:spacing w:line="600" w:lineRule="exact"/>
        <w:rPr>
          <w:rFonts w:asciiTheme="minorEastAsia" w:eastAsiaTheme="minorEastAsia" w:hAnsiTheme="minorEastAsia" w:cs="宋体"/>
          <w:b/>
          <w:bCs/>
          <w:color w:val="000000" w:themeColor="text1"/>
          <w:sz w:val="44"/>
          <w:szCs w:val="44"/>
        </w:rPr>
      </w:pPr>
    </w:p>
    <w:p w:rsidR="001C7AD6" w:rsidRDefault="00760A16">
      <w:pPr>
        <w:adjustRightInd w:val="0"/>
        <w:snapToGrid w:val="0"/>
        <w:spacing w:line="600" w:lineRule="exact"/>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贵州金元关于控股子公司国家电投集团</w:t>
      </w:r>
    </w:p>
    <w:p w:rsidR="001C7AD6" w:rsidRDefault="00760A16">
      <w:pPr>
        <w:adjustRightInd w:val="0"/>
        <w:snapToGrid w:val="0"/>
        <w:spacing w:line="600" w:lineRule="exact"/>
        <w:jc w:val="center"/>
        <w:rPr>
          <w:rFonts w:asciiTheme="majorEastAsia" w:eastAsiaTheme="majorEastAsia" w:hAnsiTheme="majorEastAsia"/>
          <w:b/>
          <w:sz w:val="44"/>
          <w:szCs w:val="44"/>
        </w:rPr>
      </w:pPr>
      <w:r>
        <w:rPr>
          <w:rFonts w:asciiTheme="majorEastAsia" w:eastAsiaTheme="majorEastAsia" w:hAnsiTheme="majorEastAsia" w:cs="宋体" w:hint="eastAsia"/>
          <w:b/>
          <w:bCs/>
          <w:sz w:val="44"/>
          <w:szCs w:val="44"/>
        </w:rPr>
        <w:t>贵州金元威宁能源股份有限公司与</w:t>
      </w:r>
      <w:r>
        <w:rPr>
          <w:rFonts w:asciiTheme="majorEastAsia" w:eastAsiaTheme="majorEastAsia" w:hAnsiTheme="majorEastAsia" w:hint="eastAsia"/>
          <w:b/>
          <w:sz w:val="44"/>
          <w:szCs w:val="44"/>
        </w:rPr>
        <w:t>深圳</w:t>
      </w:r>
    </w:p>
    <w:p w:rsidR="001C7AD6" w:rsidRDefault="00760A16">
      <w:pPr>
        <w:adjustRightInd w:val="0"/>
        <w:snapToGrid w:val="0"/>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高速新能源控股有限公司成立轻资产</w:t>
      </w:r>
    </w:p>
    <w:p w:rsidR="001C7AD6" w:rsidRDefault="00760A16">
      <w:pPr>
        <w:adjustRightInd w:val="0"/>
        <w:snapToGrid w:val="0"/>
        <w:spacing w:line="600" w:lineRule="exact"/>
        <w:jc w:val="center"/>
        <w:rPr>
          <w:rFonts w:asciiTheme="majorEastAsia" w:eastAsiaTheme="majorEastAsia" w:hAnsiTheme="majorEastAsia" w:cs="宋体"/>
          <w:b/>
          <w:bCs/>
          <w:sz w:val="44"/>
          <w:szCs w:val="44"/>
        </w:rPr>
      </w:pPr>
      <w:r>
        <w:rPr>
          <w:rFonts w:asciiTheme="majorEastAsia" w:eastAsiaTheme="majorEastAsia" w:hAnsiTheme="majorEastAsia" w:hint="eastAsia"/>
          <w:b/>
          <w:sz w:val="44"/>
          <w:szCs w:val="44"/>
        </w:rPr>
        <w:t>合资公司的议案</w:t>
      </w:r>
    </w:p>
    <w:p w:rsidR="001C7AD6" w:rsidRDefault="001C7AD6">
      <w:pPr>
        <w:pStyle w:val="UserStyle0"/>
        <w:spacing w:line="600" w:lineRule="exact"/>
      </w:pPr>
    </w:p>
    <w:p w:rsidR="001C7AD6" w:rsidRDefault="00760A16">
      <w:pPr>
        <w:spacing w:line="600" w:lineRule="exact"/>
        <w:rPr>
          <w:szCs w:val="32"/>
        </w:rPr>
      </w:pPr>
      <w:r>
        <w:rPr>
          <w:rFonts w:hint="eastAsia"/>
          <w:szCs w:val="32"/>
        </w:rPr>
        <w:t>各位</w:t>
      </w:r>
      <w:r w:rsidR="00B02A5B">
        <w:rPr>
          <w:rFonts w:hint="eastAsia"/>
          <w:szCs w:val="32"/>
        </w:rPr>
        <w:t>股东</w:t>
      </w:r>
      <w:r>
        <w:rPr>
          <w:rFonts w:hint="eastAsia"/>
          <w:szCs w:val="32"/>
        </w:rPr>
        <w:t>：</w:t>
      </w:r>
    </w:p>
    <w:p w:rsidR="001C7AD6" w:rsidRDefault="00760A16">
      <w:pPr>
        <w:pStyle w:val="ad"/>
        <w:spacing w:before="0" w:beforeAutospacing="0" w:after="0" w:afterAutospacing="0"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w:t>
      </w:r>
      <w:r w:rsidR="00CE0EF4">
        <w:rPr>
          <w:rFonts w:ascii="仿宋_GB2312" w:eastAsia="仿宋_GB2312" w:hAnsi="仿宋_GB2312" w:cs="仿宋_GB2312" w:hint="eastAsia"/>
          <w:color w:val="000000"/>
          <w:sz w:val="32"/>
          <w:szCs w:val="32"/>
        </w:rPr>
        <w:t>加快由</w:t>
      </w:r>
      <w:r>
        <w:rPr>
          <w:rFonts w:ascii="仿宋_GB2312" w:eastAsia="仿宋_GB2312" w:hAnsi="仿宋_GB2312" w:cs="仿宋_GB2312" w:hint="eastAsia"/>
          <w:color w:val="000000"/>
          <w:sz w:val="32"/>
          <w:szCs w:val="32"/>
        </w:rPr>
        <w:t>投资驱动向创新驱动</w:t>
      </w:r>
      <w:r w:rsidR="00CE0EF4">
        <w:rPr>
          <w:rFonts w:ascii="仿宋_GB2312" w:eastAsia="仿宋_GB2312" w:hAnsi="仿宋_GB2312" w:cs="仿宋_GB2312" w:hint="eastAsia"/>
          <w:color w:val="000000"/>
          <w:sz w:val="32"/>
          <w:szCs w:val="32"/>
        </w:rPr>
        <w:t>转变</w:t>
      </w:r>
      <w:r>
        <w:rPr>
          <w:rFonts w:ascii="仿宋_GB2312" w:eastAsia="仿宋_GB2312" w:hAnsi="仿宋_GB2312" w:cs="仿宋_GB2312" w:hint="eastAsia"/>
          <w:color w:val="000000"/>
          <w:sz w:val="32"/>
          <w:szCs w:val="32"/>
        </w:rPr>
        <w:t>，积极探索“轻资产”运营模式，贵州金元控股子公司国家电投集团贵州金元威宁能源股份有限公司（以下简称“威宁能源公司”）拟与深圳高速新能源控股有限公司（以下简称“深高速新能源”）组建轻资产合资公司-</w:t>
      </w:r>
      <w:r>
        <w:rPr>
          <w:rFonts w:ascii="仿宋" w:eastAsia="仿宋" w:hAnsi="仿宋" w:hint="eastAsia"/>
          <w:bCs/>
          <w:sz w:val="32"/>
          <w:szCs w:val="32"/>
        </w:rPr>
        <w:t>贵州金深新能源有限公司</w:t>
      </w:r>
      <w:r>
        <w:rPr>
          <w:rFonts w:ascii="仿宋" w:eastAsia="仿宋" w:hAnsi="仿宋" w:hint="eastAsia"/>
          <w:sz w:val="32"/>
          <w:szCs w:val="32"/>
        </w:rPr>
        <w:t>（暂定名，最终以工商注册名称为准）</w:t>
      </w:r>
      <w:r>
        <w:rPr>
          <w:rFonts w:ascii="仿宋_GB2312" w:eastAsia="仿宋_GB2312" w:hAnsi="仿宋_GB2312" w:cs="仿宋_GB2312" w:hint="eastAsia"/>
          <w:color w:val="000000"/>
          <w:sz w:val="32"/>
          <w:szCs w:val="32"/>
        </w:rPr>
        <w:t>，作为新能源等项目运作实施载体。</w:t>
      </w:r>
      <w:r>
        <w:rPr>
          <w:rFonts w:ascii="仿宋" w:eastAsia="仿宋" w:hAnsi="仿宋" w:hint="eastAsia"/>
          <w:sz w:val="32"/>
          <w:szCs w:val="32"/>
        </w:rPr>
        <w:t>合资公司注册资本金为10亿元，其中威宁能源公司认缴出资3.5亿元，持有合资公司35%股权。</w:t>
      </w:r>
      <w:r>
        <w:rPr>
          <w:rFonts w:ascii="仿宋_GB2312" w:eastAsia="仿宋_GB2312" w:hAnsi="仿宋_GB2312" w:cs="仿宋_GB2312" w:hint="eastAsia"/>
          <w:color w:val="000000"/>
          <w:sz w:val="32"/>
          <w:szCs w:val="32"/>
        </w:rPr>
        <w:t>主要情况如下：</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一、合作背景</w:t>
      </w:r>
    </w:p>
    <w:p w:rsidR="001C7AD6" w:rsidRDefault="00CE0EF4">
      <w:pPr>
        <w:pStyle w:val="ad"/>
        <w:spacing w:before="0" w:beforeAutospacing="0" w:after="0" w:afterAutospacing="0" w:line="600" w:lineRule="exact"/>
        <w:ind w:firstLineChars="200" w:firstLine="640"/>
        <w:contextualSpacing/>
        <w:rPr>
          <w:rFonts w:ascii="仿宋" w:eastAsia="仿宋" w:hAnsi="仿宋" w:cs="仿宋"/>
          <w:sz w:val="32"/>
          <w:szCs w:val="32"/>
        </w:rPr>
      </w:pPr>
      <w:r>
        <w:rPr>
          <w:rFonts w:ascii="仿宋_GB2312" w:eastAsia="仿宋_GB2312" w:hAnsi="仿宋_GB2312" w:cs="仿宋_GB2312" w:hint="eastAsia"/>
          <w:sz w:val="32"/>
          <w:szCs w:val="32"/>
        </w:rPr>
        <w:t>轻资产运营模式已成为企业探索发展、实现企业转型的主要方向，贵州金元组建轻资产合作平台公司，是贵州金元自身发展的需要，同时符合集团公司轻资产发展的要求，有利于降低公司资产负债率，有利于加快公司转型发展。</w:t>
      </w:r>
      <w:r w:rsidR="00691C77">
        <w:rPr>
          <w:rFonts w:ascii="仿宋_GB2312" w:eastAsia="仿宋_GB2312" w:hAnsi="仿宋_GB2312" w:cs="仿宋_GB2312" w:hint="eastAsia"/>
          <w:sz w:val="32"/>
          <w:szCs w:val="32"/>
        </w:rPr>
        <w:t>为此，</w:t>
      </w:r>
      <w:r>
        <w:rPr>
          <w:rFonts w:ascii="仿宋_GB2312" w:eastAsia="仿宋_GB2312" w:hAnsi="仿宋_GB2312" w:cs="仿宋_GB2312" w:hint="eastAsia"/>
          <w:sz w:val="32"/>
          <w:szCs w:val="32"/>
        </w:rPr>
        <w:t>贵州金</w:t>
      </w:r>
      <w:r>
        <w:rPr>
          <w:rFonts w:ascii="仿宋_GB2312" w:eastAsia="仿宋_GB2312" w:hAnsi="仿宋_GB2312" w:cs="仿宋_GB2312" w:hint="eastAsia"/>
          <w:sz w:val="32"/>
          <w:szCs w:val="32"/>
        </w:rPr>
        <w:lastRenderedPageBreak/>
        <w:t>元控股子公司</w:t>
      </w:r>
      <w:r w:rsidR="00760A16">
        <w:rPr>
          <w:rFonts w:ascii="仿宋_GB2312" w:eastAsia="仿宋_GB2312" w:hAnsi="仿宋_GB2312" w:cs="仿宋_GB2312" w:hint="eastAsia"/>
          <w:color w:val="000000"/>
          <w:sz w:val="32"/>
          <w:szCs w:val="32"/>
        </w:rPr>
        <w:t>威宁能源公司</w:t>
      </w:r>
      <w:r w:rsidR="00760A16">
        <w:rPr>
          <w:rFonts w:ascii="仿宋_GB2312" w:eastAsia="仿宋_GB2312" w:hAnsi="仿宋_GB2312" w:cs="仿宋_GB2312" w:hint="eastAsia"/>
          <w:sz w:val="32"/>
          <w:szCs w:val="32"/>
        </w:rPr>
        <w:t>与深圳高速新能源达成合作意向，并获得会计师、律师的无保留意见。</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二、合作方简介</w:t>
      </w:r>
    </w:p>
    <w:p w:rsidR="001C7AD6" w:rsidRDefault="00760A16">
      <w:pPr>
        <w:pStyle w:val="ad"/>
        <w:spacing w:before="0" w:beforeAutospacing="0" w:after="0" w:afterAutospacing="0" w:line="600" w:lineRule="exact"/>
        <w:ind w:firstLineChars="200" w:firstLine="640"/>
        <w:contextualSpacing/>
        <w:rPr>
          <w:rFonts w:ascii="楷体" w:eastAsia="楷体" w:hAnsi="楷体" w:cs="方正楷体_GB2312"/>
          <w:sz w:val="32"/>
          <w:szCs w:val="32"/>
        </w:rPr>
      </w:pPr>
      <w:r>
        <w:rPr>
          <w:rFonts w:ascii="楷体" w:eastAsia="楷体" w:hAnsi="楷体" w:cs="方正楷体_GB2312" w:hint="eastAsia"/>
          <w:sz w:val="32"/>
          <w:szCs w:val="32"/>
        </w:rPr>
        <w:t>（一）</w:t>
      </w:r>
      <w:r>
        <w:rPr>
          <w:rFonts w:ascii="楷体" w:eastAsia="楷体" w:hAnsi="楷体" w:hint="eastAsia"/>
          <w:sz w:val="32"/>
          <w:szCs w:val="32"/>
        </w:rPr>
        <w:t>深高速新能源</w:t>
      </w:r>
      <w:r>
        <w:rPr>
          <w:rFonts w:ascii="楷体" w:eastAsia="楷体" w:hAnsi="楷体" w:cs="方正楷体_GB2312" w:hint="eastAsia"/>
          <w:sz w:val="32"/>
          <w:szCs w:val="32"/>
        </w:rPr>
        <w:t>简介</w:t>
      </w:r>
    </w:p>
    <w:p w:rsidR="001C7AD6" w:rsidRDefault="00760A16">
      <w:pPr>
        <w:pStyle w:val="ad"/>
        <w:spacing w:before="0" w:beforeAutospacing="0" w:after="0" w:afterAutospacing="0"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深高速新能源属于深圳高速公路集团股份有限公司全资子公司，成立于2020年8月。深圳高速公路集团股份有限公司是深圳市国</w:t>
      </w:r>
      <w:proofErr w:type="gramStart"/>
      <w:r>
        <w:rPr>
          <w:rFonts w:ascii="仿宋_GB2312" w:eastAsia="仿宋_GB2312" w:hAnsi="仿宋_GB2312" w:cs="仿宋_GB2312" w:hint="eastAsia"/>
          <w:sz w:val="32"/>
          <w:szCs w:val="32"/>
        </w:rPr>
        <w:t>资委直管</w:t>
      </w:r>
      <w:proofErr w:type="gramEnd"/>
      <w:r>
        <w:rPr>
          <w:rFonts w:ascii="仿宋_GB2312" w:eastAsia="仿宋_GB2312" w:hAnsi="仿宋_GB2312" w:cs="仿宋_GB2312" w:hint="eastAsia"/>
          <w:sz w:val="32"/>
          <w:szCs w:val="32"/>
        </w:rPr>
        <w:t>企业，亦是深圳市第一家香港、上海两地上市企业。</w:t>
      </w:r>
    </w:p>
    <w:p w:rsidR="001C7AD6" w:rsidRDefault="00760A16">
      <w:pPr>
        <w:pStyle w:val="ad"/>
        <w:spacing w:before="0" w:beforeAutospacing="0" w:after="0" w:afterAutospacing="0"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深高速新能源经营范围包括：风力发电机组及零部件销售；风力发电技术服务；风电场相关装备销售；光</w:t>
      </w:r>
      <w:proofErr w:type="gramStart"/>
      <w:r>
        <w:rPr>
          <w:rFonts w:ascii="仿宋_GB2312" w:eastAsia="仿宋_GB2312" w:hAnsi="仿宋_GB2312" w:cs="仿宋_GB2312" w:hint="eastAsia"/>
          <w:sz w:val="32"/>
          <w:szCs w:val="32"/>
        </w:rPr>
        <w:t>伏设备</w:t>
      </w:r>
      <w:proofErr w:type="gramEnd"/>
      <w:r>
        <w:rPr>
          <w:rFonts w:ascii="仿宋_GB2312" w:eastAsia="仿宋_GB2312" w:hAnsi="仿宋_GB2312" w:cs="仿宋_GB2312" w:hint="eastAsia"/>
          <w:sz w:val="32"/>
          <w:szCs w:val="32"/>
        </w:rPr>
        <w:t>及元器件销售；太阳能发电技术服务；技术服务、技术开发、技术咨询、技术交流、技术转让、技术推广；企业管理；工程管理服务；以自有资金从事投资活动。</w:t>
      </w:r>
    </w:p>
    <w:p w:rsidR="001C7AD6" w:rsidRDefault="00760A16">
      <w:pPr>
        <w:pStyle w:val="00121"/>
        <w:spacing w:before="0" w:line="600" w:lineRule="exact"/>
        <w:ind w:firstLine="640"/>
        <w:rPr>
          <w:rFonts w:ascii="黑体" w:eastAsia="黑体" w:hAnsi="黑体" w:cs="黑体"/>
          <w:kern w:val="2"/>
          <w:sz w:val="32"/>
          <w:szCs w:val="32"/>
        </w:rPr>
      </w:pPr>
      <w:r>
        <w:rPr>
          <w:rFonts w:ascii="黑体" w:eastAsia="黑体" w:hAnsi="黑体" w:cs="黑体" w:hint="eastAsia"/>
          <w:kern w:val="2"/>
          <w:sz w:val="32"/>
          <w:szCs w:val="32"/>
        </w:rPr>
        <w:t>三、合资公司基本情况</w:t>
      </w:r>
    </w:p>
    <w:p w:rsidR="001C7AD6" w:rsidRDefault="00760A16">
      <w:pPr>
        <w:spacing w:line="600" w:lineRule="exact"/>
        <w:ind w:firstLineChars="200" w:firstLine="640"/>
        <w:rPr>
          <w:rFonts w:ascii="仿宋" w:eastAsia="仿宋" w:hAnsi="仿宋" w:cs="仿宋"/>
          <w:sz w:val="28"/>
          <w:szCs w:val="28"/>
          <w:highlight w:val="yellow"/>
        </w:rPr>
      </w:pPr>
      <w:r>
        <w:rPr>
          <w:rFonts w:ascii="楷体" w:eastAsia="楷体" w:hAnsi="楷体" w:cs="宋体" w:hint="eastAsia"/>
          <w:szCs w:val="32"/>
        </w:rPr>
        <w:t>（一）公司名称：</w:t>
      </w:r>
      <w:r>
        <w:rPr>
          <w:rFonts w:ascii="仿宋_GB2312" w:hAnsi="仿宋_GB2312" w:cs="仿宋_GB2312" w:hint="eastAsia"/>
          <w:szCs w:val="32"/>
        </w:rPr>
        <w:t>贵州金深新能源有限公司</w:t>
      </w:r>
    </w:p>
    <w:p w:rsidR="001C7AD6" w:rsidRDefault="00760A16">
      <w:pPr>
        <w:spacing w:line="600" w:lineRule="exact"/>
        <w:ind w:firstLineChars="200" w:firstLine="640"/>
        <w:rPr>
          <w:rFonts w:ascii="仿宋" w:eastAsia="仿宋" w:hAnsi="仿宋" w:cs="仿宋"/>
          <w:color w:val="FF0000"/>
          <w:szCs w:val="32"/>
        </w:rPr>
      </w:pPr>
      <w:r>
        <w:rPr>
          <w:rFonts w:ascii="楷体" w:eastAsia="楷体" w:hAnsi="楷体" w:cs="宋体" w:hint="eastAsia"/>
          <w:szCs w:val="32"/>
        </w:rPr>
        <w:t>（二）公司注册地：</w:t>
      </w:r>
      <w:r>
        <w:rPr>
          <w:rFonts w:ascii="仿宋_GB2312" w:hAnsi="仿宋_GB2312" w:cs="仿宋_GB2312" w:hint="eastAsia"/>
          <w:szCs w:val="32"/>
        </w:rPr>
        <w:t>贵阳（或深圳）</w:t>
      </w:r>
    </w:p>
    <w:p w:rsidR="001C7AD6" w:rsidRDefault="00760A16">
      <w:pPr>
        <w:spacing w:line="600" w:lineRule="exact"/>
        <w:ind w:firstLineChars="200" w:firstLine="640"/>
        <w:rPr>
          <w:rFonts w:ascii="仿宋_GB2312" w:hAnsi="仿宋_GB2312" w:cs="仿宋_GB2312"/>
          <w:szCs w:val="32"/>
        </w:rPr>
      </w:pPr>
      <w:r>
        <w:rPr>
          <w:rFonts w:ascii="楷体" w:eastAsia="楷体" w:hAnsi="楷体" w:cs="宋体" w:hint="eastAsia"/>
          <w:szCs w:val="32"/>
        </w:rPr>
        <w:t>（三）公司注册资本金：</w:t>
      </w:r>
      <w:r>
        <w:rPr>
          <w:rFonts w:ascii="仿宋_GB2312" w:hAnsi="仿宋_GB2312" w:cs="仿宋_GB2312" w:hint="eastAsia"/>
          <w:szCs w:val="32"/>
        </w:rPr>
        <w:t>10亿元人民币</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楷体" w:eastAsia="楷体" w:hAnsi="楷体" w:cs="宋体" w:hint="eastAsia"/>
          <w:szCs w:val="32"/>
        </w:rPr>
        <w:t>（四）各方出资情况：</w:t>
      </w:r>
      <w:r>
        <w:rPr>
          <w:rFonts w:ascii="仿宋_GB2312" w:hAnsi="仿宋_GB2312" w:cs="仿宋_GB2312" w:hint="eastAsia"/>
          <w:color w:val="000000"/>
          <w:szCs w:val="32"/>
        </w:rPr>
        <w:t>威宁能源公司</w:t>
      </w:r>
      <w:r>
        <w:rPr>
          <w:rFonts w:ascii="仿宋_GB2312" w:hAnsi="仿宋_GB2312" w:cs="仿宋_GB2312" w:hint="eastAsia"/>
          <w:szCs w:val="32"/>
        </w:rPr>
        <w:t>认缴出资3.5亿元人民币，占注册资本的35% ，深高速新能源认缴出资6.5亿元人民币，占注册资本的65%。首期实缴资本金1亿元，双方按持股比例同步实缴。公司成立180天内实缴首期1亿元。</w:t>
      </w:r>
    </w:p>
    <w:p w:rsidR="00691C77" w:rsidRDefault="00691C77">
      <w:pPr>
        <w:adjustRightInd w:val="0"/>
        <w:snapToGrid w:val="0"/>
        <w:spacing w:line="600" w:lineRule="exact"/>
        <w:ind w:firstLineChars="200" w:firstLine="640"/>
      </w:pPr>
    </w:p>
    <w:p w:rsidR="00746745" w:rsidRDefault="00616A1B">
      <w:pPr>
        <w:spacing w:line="600" w:lineRule="exact"/>
        <w:ind w:firstLineChars="200" w:firstLine="640"/>
        <w:rPr>
          <w:rFonts w:ascii="黑体" w:eastAsia="黑体" w:hAnsi="黑体" w:cs="黑体"/>
          <w:szCs w:val="32"/>
        </w:rPr>
      </w:pPr>
      <w:r>
        <w:rPr>
          <w:rFonts w:ascii="黑体" w:eastAsia="黑体" w:hAnsi="黑体" w:cs="黑体"/>
          <w:noProof/>
          <w:szCs w:val="32"/>
        </w:rPr>
        <w:lastRenderedPageBreak/>
        <w:pict>
          <v:group id="组合 18" o:spid="_x0000_s1026" style="position:absolute;left:0;text-align:left;margin-left:41.65pt;margin-top:33.15pt;width:366.85pt;height:198.35pt;z-index:251668480" coordorigin="2664,1896" coordsize="9170,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">
            <v:rect id="矩形 5" o:spid="_x0000_s1027" style="position:absolute;left:2664;top:1896;width:3593;height:1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0AcMA&#10;AADaAAAADwAAAGRycy9kb3ducmV2LnhtbESPQWsCMRSE7wX/Q3iCl6LZSlfKahQtCB7qoSo9Pzav&#10;m+1uXpYkruu/N4VCj8PMfMOsNoNtRU8+1I4VvMwyEMSl0zVXCi7n/fQNRIjIGlvHpOBOATbr0dMK&#10;C+1u/En9KVYiQTgUqMDE2BVShtKQxTBzHXHyvp23GJP0ldQebwluWznPsoW0WHNaMNjRu6GyOV2t&#10;guev5mPe9T+Da8xxd9Q+f0WTKzUZD9sliEhD/A//tQ9aQQ6/V9IN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m0AcMAAADaAAAADwAAAAAAAAAAAAAAAACYAgAAZHJzL2Rv&#10;d25yZXYueG1sUEsFBgAAAAAEAAQA9QAAAIgDAAAAAA==&#10;" fillcolor="white [3201]" strokecolor="#1f497d [3215]" strokeweight="2pt">
              <v:stroke joinstyle="round"/>
              <v:textbox>
                <w:txbxContent>
                  <w:p w:rsidR="00CE0EF4" w:rsidRDefault="00CE0EF4" w:rsidP="00746745">
                    <w:pPr>
                      <w:numPr>
                        <w:ilvl w:val="0"/>
                        <w:numId w:val="1"/>
                      </w:numPr>
                      <w:jc w:val="left"/>
                      <w:textAlignment w:val="baseline"/>
                      <w:rPr>
                        <w:sz w:val="36"/>
                      </w:rPr>
                    </w:pPr>
                    <w:r>
                      <w:rPr>
                        <w:rFonts w:ascii="Arial" w:eastAsia="宋体" w:hAnsiTheme="minorBidi"/>
                        <w:color w:val="000000" w:themeColor="dark1"/>
                        <w:kern w:val="24"/>
                        <w:sz w:val="24"/>
                        <w:szCs w:val="24"/>
                      </w:rPr>
                      <w:t>威宁能源公司</w:t>
                    </w:r>
                    <w:r>
                      <w:rPr>
                        <w:rFonts w:ascii="Arial" w:hAnsiTheme="minorBidi" w:hint="eastAsia"/>
                        <w:color w:val="000000" w:themeColor="dark1"/>
                        <w:kern w:val="24"/>
                        <w:sz w:val="24"/>
                        <w:szCs w:val="24"/>
                      </w:rPr>
                      <w:t>35%</w:t>
                    </w:r>
                  </w:p>
                </w:txbxContent>
              </v:textbox>
            </v:rect>
            <v:rect id="矩形 9" o:spid="_x0000_s1028" style="position:absolute;left:4827;top:6318;width:4814;height:1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v8EA&#10;AADaAAAADwAAAGRycy9kb3ducmV2LnhtbESP0YrCMBRE3xf8h3CFfVtTFbtSjSKCsuCDu+oHXJtr&#10;U2xuShO1/XsjCPs4zMwZZr5sbSXu1PjSsYLhIAFBnDtdcqHgdNx8TUH4gKyxckwKOvKwXPQ+5php&#10;9+A/uh9CISKEfYYKTAh1JqXPDVn0A1cTR+/iGoshyqaQusFHhNtKjpIklRZLjgsGa1obyq+Hm1Ww&#10;Sc6/6X61k2lny++JNqNubLdKffbb1QxEoDb8h9/tH60ghd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P0r/BAAAA2gAAAA8AAAAAAAAAAAAAAAAAmAIAAGRycy9kb3du&#10;cmV2LnhtbFBLBQYAAAAABAAEAPUAAACGAwAAAAA=&#10;" fillcolor="white [3201]" strokecolor="#333671" strokeweight="2pt">
              <v:stroke joinstyle="round"/>
              <v:textbox>
                <w:txbxContent>
                  <w:p w:rsidR="00CE0EF4" w:rsidRDefault="00CE0EF4" w:rsidP="00746745">
                    <w:pPr>
                      <w:jc w:val="center"/>
                      <w:textAlignment w:val="baseline"/>
                      <w:rPr>
                        <w:rFonts w:ascii="Arial" w:hAnsiTheme="minorBidi"/>
                        <w:color w:val="000000" w:themeColor="dark1"/>
                        <w:kern w:val="24"/>
                        <w:sz w:val="24"/>
                        <w:szCs w:val="24"/>
                      </w:rPr>
                    </w:pPr>
                    <w:r>
                      <w:rPr>
                        <w:rFonts w:ascii="Arial" w:eastAsia="宋体" w:hAnsiTheme="minorBidi" w:hint="eastAsia"/>
                        <w:color w:val="000000" w:themeColor="dark1"/>
                        <w:kern w:val="24"/>
                        <w:sz w:val="24"/>
                        <w:szCs w:val="24"/>
                      </w:rPr>
                      <w:t>项目公司</w:t>
                    </w:r>
                    <w:r>
                      <w:rPr>
                        <w:rFonts w:ascii="Arial" w:eastAsia="宋体" w:hAnsiTheme="minorBidi" w:hint="eastAsia"/>
                        <w:color w:val="000000" w:themeColor="dark1"/>
                        <w:kern w:val="24"/>
                        <w:sz w:val="24"/>
                        <w:szCs w:val="24"/>
                      </w:rPr>
                      <w:t>A/B/C/D......</w:t>
                    </w:r>
                  </w:p>
                </w:txbxContent>
              </v:textbox>
            </v:rect>
            <v:rect id="矩形 10" o:spid="_x0000_s1029" style="position:absolute;left:4827;top:4164;width:5102;height:1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P7cMA&#10;AADaAAAADwAAAGRycy9kb3ducmV2LnhtbESPQWsCMRSE7wX/Q3iCF6nZSm1laxQrCB7qoSqeH5vX&#10;zbqblyWJ6/rvm4LQ4zAz3zCLVW8b0ZEPlWMFL5MMBHHhdMWlgtNx+zwHESKyxsYxKbhTgNVy8LTA&#10;XLsbf1N3iKVIEA45KjAxtrmUoTBkMUxcS5y8H+ctxiR9KbXHW4LbRk6z7E1arDgtGGxpY6ioD1er&#10;YHyuv6Ztd+ldbfafe+1nr2hmSo2G/foDRKQ+/ocf7Z1W8A5/V9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eP7cMAAADaAAAADwAAAAAAAAAAAAAAAACYAgAAZHJzL2Rv&#10;d25yZXYueG1sUEsFBgAAAAAEAAQA9QAAAIgDAAAAAA==&#10;" fillcolor="white [3201]" strokecolor="#1f497d [3215]" strokeweight="2pt">
              <v:stroke joinstyle="round"/>
              <v:textbox>
                <w:txbxContent>
                  <w:p w:rsidR="00CE0EF4" w:rsidRDefault="00CE0EF4" w:rsidP="00746745">
                    <w:pPr>
                      <w:jc w:val="center"/>
                      <w:textAlignment w:val="baseline"/>
                      <w:rPr>
                        <w:rFonts w:ascii="Arial" w:hAnsiTheme="minorBidi"/>
                        <w:color w:val="000000" w:themeColor="dark1"/>
                        <w:kern w:val="24"/>
                        <w:sz w:val="24"/>
                        <w:szCs w:val="24"/>
                      </w:rPr>
                    </w:pPr>
                    <w:r>
                      <w:rPr>
                        <w:rFonts w:ascii="Arial" w:eastAsia="宋体" w:hAnsiTheme="minorBidi"/>
                        <w:color w:val="000000" w:themeColor="dark1"/>
                        <w:kern w:val="24"/>
                        <w:sz w:val="24"/>
                        <w:szCs w:val="24"/>
                      </w:rPr>
                      <w:t>贵州金深新能源有限公司</w:t>
                    </w:r>
                  </w:p>
                  <w:p w:rsidR="00CE0EF4" w:rsidRDefault="00CE0EF4" w:rsidP="00746745">
                    <w:pPr>
                      <w:jc w:val="center"/>
                      <w:textAlignment w:val="baseline"/>
                      <w:rPr>
                        <w:rFonts w:ascii="Arial" w:hAnsiTheme="minorBidi"/>
                        <w:color w:val="000000" w:themeColor="dark1"/>
                        <w:kern w:val="24"/>
                        <w:sz w:val="24"/>
                        <w:szCs w:val="24"/>
                      </w:rPr>
                    </w:pPr>
                    <w:r>
                      <w:rPr>
                        <w:rFonts w:ascii="Arial" w:eastAsia="宋体" w:hAnsiTheme="minorBidi" w:hint="eastAsia"/>
                        <w:color w:val="000000" w:themeColor="dark1"/>
                        <w:kern w:val="24"/>
                        <w:sz w:val="24"/>
                        <w:szCs w:val="24"/>
                      </w:rPr>
                      <w:t>（暂定名）</w:t>
                    </w:r>
                  </w:p>
                </w:txbxContent>
              </v:textbox>
            </v:rect>
            <v:rect id="矩形 11" o:spid="_x0000_s1030" style="position:absolute;left:8241;top:1896;width:3593;height:11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gbn8AA&#10;AADaAAAADwAAAGRycy9kb3ducmV2LnhtbERPz2vCMBS+C/4P4Qm7iKaTOaSaFjcY7KCHOfH8aJ5N&#10;bfNSkqx2/705DHb8+H7vytF2YiAfGscKnpcZCOLK6YZrBefvj8UGRIjIGjvHpOCXApTFdLLDXLs7&#10;f9FwirVIIRxyVGBi7HMpQ2XIYli6njhxV+ctxgR9LbXHewq3nVxl2au02HBqMNjTu6GqPf1YBfNL&#10;e1j1w210rTm+HbVfv6BZK/U0G/dbEJHG+C/+c39qBWlrupJu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gbn8AAAADaAAAADwAAAAAAAAAAAAAAAACYAgAAZHJzL2Rvd25y&#10;ZXYueG1sUEsFBgAAAAAEAAQA9QAAAIUDAAAAAA==&#10;" fillcolor="white [3201]" strokecolor="#1f497d [3215]" strokeweight="2pt">
              <v:stroke joinstyle="round"/>
              <v:textbox>
                <w:txbxContent>
                  <w:p w:rsidR="00CE0EF4" w:rsidRDefault="00CE0EF4" w:rsidP="00746745">
                    <w:pPr>
                      <w:numPr>
                        <w:ilvl w:val="0"/>
                        <w:numId w:val="2"/>
                      </w:numPr>
                      <w:textAlignment w:val="baseline"/>
                      <w:rPr>
                        <w:rFonts w:ascii="Arial" w:hAnsiTheme="minorBidi"/>
                        <w:color w:val="000000" w:themeColor="dark1"/>
                        <w:kern w:val="24"/>
                        <w:sz w:val="24"/>
                        <w:szCs w:val="24"/>
                      </w:rPr>
                    </w:pPr>
                    <w:r>
                      <w:rPr>
                        <w:rFonts w:ascii="Arial" w:eastAsia="宋体" w:hAnsiTheme="minorBidi"/>
                        <w:color w:val="000000" w:themeColor="dark1"/>
                        <w:kern w:val="24"/>
                        <w:sz w:val="24"/>
                        <w:szCs w:val="24"/>
                      </w:rPr>
                      <w:t>深高速新能源</w:t>
                    </w:r>
                    <w:r>
                      <w:rPr>
                        <w:rFonts w:ascii="Arial" w:hAnsiTheme="minorBidi" w:hint="eastAsia"/>
                        <w:color w:val="000000" w:themeColor="dark1"/>
                        <w:kern w:val="24"/>
                        <w:sz w:val="24"/>
                        <w:szCs w:val="24"/>
                      </w:rPr>
                      <w:t>6</w:t>
                    </w:r>
                    <w:r>
                      <w:rPr>
                        <w:rFonts w:ascii="Arial" w:eastAsia="宋体" w:hAnsiTheme="minorBidi"/>
                        <w:color w:val="000000" w:themeColor="dark1"/>
                        <w:kern w:val="24"/>
                        <w:sz w:val="24"/>
                        <w:szCs w:val="24"/>
                      </w:rPr>
                      <w:t>5%</w:t>
                    </w:r>
                  </w:p>
                </w:txbxContent>
              </v:textbox>
            </v:rect>
            <v:shapetype id="_x0000_t32" coordsize="21600,21600" o:spt="32" o:oned="t" path="m,l21600,21600e" filled="f">
              <v:path arrowok="t" fillok="f" o:connecttype="none"/>
              <o:lock v:ext="edit" shapetype="t"/>
            </v:shapetype>
            <v:shape id="直接箭头连接符 12" o:spid="_x0000_s1031" type="#_x0000_t32" style="position:absolute;left:4461;top:3056;width:2917;height:11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r4y8YAAADaAAAADwAAAGRycy9kb3ducmV2LnhtbESPT2sCMRTE7wW/Q3iCl1Kz9VB1NUop&#10;ilU8+KcteHtsnrtrNy9LkuraT2+EQo/DzPyGGU8bU4kzOV9aVvDcTUAQZ1aXnCv42M+fBiB8QNZY&#10;WSYFV/IwnbQexphqe+EtnXchFxHCPkUFRQh1KqXPCjLou7Ymjt7ROoMhSpdL7fAS4aaSvSR5kQZL&#10;jgsF1vRWUPa9+zEKltnq8bTe974OC2M+9WbW/2VySnXazesIRKAm/If/2u9awRDuV+IN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a+MvGAAAA2gAAAA8AAAAAAAAA&#10;AAAAAAAAoQIAAGRycy9kb3ducmV2LnhtbFBLBQYAAAAABAAEAPkAAACUAwAAAAA=&#10;" strokecolor="#1f497d [3215]" strokeweight="1.5pt">
              <v:stroke endarrow="open"/>
            </v:shape>
            <v:shape id="直接箭头连接符 13" o:spid="_x0000_s1032" type="#_x0000_t32" style="position:absolute;left:7378;top:3056;width:2660;height:110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WMMUAAADbAAAADwAAAGRycy9kb3ducmV2LnhtbESPQWvCQBCF70L/wzIFb7ppkWKjq4Rg&#10;wYMUGgultzE7JjHZ2ZDdavrvO4eCtxnem/e+WW9H16krDaHxbOBpnoAiLr1tuDLweXybLUGFiGyx&#10;80wGfinAdvMwWWNq/Y0/6FrESkkIhxQN1DH2qdahrMlhmPueWLSzHxxGWYdK2wFvEu46/ZwkL9ph&#10;w9JQY095TWVb/DgDumi/8l3Q2fvOHl67Ray+T5fMmOnjmK1ARRrj3fx/vbeCL/Tyiwy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hWMMUAAADbAAAADwAAAAAAAAAA&#10;AAAAAAChAgAAZHJzL2Rvd25yZXYueG1sUEsFBgAAAAAEAAQA+QAAAJMDAAAAAA==&#10;" strokecolor="#1f497d [3215]" strokeweight="1.5pt">
              <v:stroke endarrow="open"/>
            </v:shape>
            <v:shape id="直接箭头连接符 17" o:spid="_x0000_s1033" type="#_x0000_t32" style="position:absolute;left:7372;top:5478;width:6;height:8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zq8AAAADbAAAADwAAAGRycy9kb3ducmV2LnhtbERPTYvCMBC9L/gfwgjeNFVEtBqliIKH&#10;RdgqiLexGdtqMylN1O6/3wjC3ubxPmexak0lntS40rKC4SACQZxZXXKu4HjY9qcgnEfWWFkmBb/k&#10;YLXsfC0w1vbFP/RMfS5CCLsYFRTe17GULivIoBvYmjhwV9sY9AE2udQNvkK4qeQoiibSYMmhocCa&#10;1gVl9/RhFMj0flpvnEz2G/09q8Y+P19uiVK9bpvMQXhq/b/4497pMH8I71/C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U86vAAAAA2wAAAA8AAAAAAAAAAAAAAAAA&#10;oQIAAGRycy9kb3ducmV2LnhtbFBLBQYAAAAABAAEAPkAAACOAwAAAAA=&#10;" strokecolor="#1f497d [3215]" strokeweight="1.5pt">
              <v:stroke endarrow="open"/>
            </v:shape>
          </v:group>
        </w:pict>
      </w:r>
    </w:p>
    <w:p w:rsidR="00746745" w:rsidRDefault="00746745">
      <w:pPr>
        <w:spacing w:line="600" w:lineRule="exact"/>
        <w:ind w:firstLineChars="200" w:firstLine="640"/>
        <w:rPr>
          <w:rFonts w:ascii="黑体" w:eastAsia="黑体" w:hAnsi="黑体" w:cs="黑体"/>
          <w:szCs w:val="32"/>
        </w:rPr>
      </w:pPr>
    </w:p>
    <w:p w:rsidR="00746745" w:rsidRDefault="00746745">
      <w:pPr>
        <w:spacing w:line="600" w:lineRule="exact"/>
        <w:ind w:firstLineChars="200" w:firstLine="640"/>
        <w:rPr>
          <w:rFonts w:ascii="黑体" w:eastAsia="黑体" w:hAnsi="黑体" w:cs="黑体"/>
          <w:szCs w:val="32"/>
        </w:rPr>
      </w:pPr>
    </w:p>
    <w:p w:rsidR="00746745" w:rsidRDefault="00746745">
      <w:pPr>
        <w:spacing w:line="600" w:lineRule="exact"/>
        <w:ind w:firstLineChars="200" w:firstLine="640"/>
        <w:rPr>
          <w:rFonts w:ascii="黑体" w:eastAsia="黑体" w:hAnsi="黑体" w:cs="黑体"/>
          <w:szCs w:val="32"/>
        </w:rPr>
      </w:pPr>
    </w:p>
    <w:p w:rsidR="00746745" w:rsidRDefault="00746745">
      <w:pPr>
        <w:spacing w:line="600" w:lineRule="exact"/>
        <w:ind w:firstLineChars="200" w:firstLine="640"/>
        <w:rPr>
          <w:rFonts w:ascii="黑体" w:eastAsia="黑体" w:hAnsi="黑体" w:cs="黑体"/>
          <w:szCs w:val="32"/>
        </w:rPr>
      </w:pPr>
    </w:p>
    <w:p w:rsidR="00746745" w:rsidRDefault="00746745">
      <w:pPr>
        <w:spacing w:line="600" w:lineRule="exact"/>
        <w:ind w:firstLineChars="200" w:firstLine="640"/>
        <w:rPr>
          <w:rFonts w:ascii="黑体" w:eastAsia="黑体" w:hAnsi="黑体" w:cs="黑体"/>
          <w:szCs w:val="32"/>
        </w:rPr>
      </w:pPr>
    </w:p>
    <w:p w:rsidR="00746745" w:rsidRDefault="00746745">
      <w:pPr>
        <w:spacing w:line="600" w:lineRule="exact"/>
        <w:ind w:firstLineChars="200" w:firstLine="640"/>
        <w:rPr>
          <w:rFonts w:ascii="黑体" w:eastAsia="黑体" w:hAnsi="黑体" w:cs="黑体"/>
          <w:szCs w:val="32"/>
        </w:rPr>
      </w:pPr>
    </w:p>
    <w:p w:rsidR="00746745" w:rsidRDefault="00746745">
      <w:pPr>
        <w:spacing w:line="600" w:lineRule="exact"/>
        <w:ind w:firstLineChars="200" w:firstLine="640"/>
        <w:rPr>
          <w:rFonts w:ascii="黑体" w:eastAsia="黑体" w:hAnsi="黑体" w:cs="黑体"/>
          <w:szCs w:val="32"/>
        </w:rPr>
      </w:pPr>
    </w:p>
    <w:p w:rsidR="00B508C8" w:rsidRDefault="00B508C8">
      <w:pPr>
        <w:spacing w:line="600" w:lineRule="exact"/>
        <w:ind w:firstLineChars="200" w:firstLine="640"/>
        <w:rPr>
          <w:rFonts w:ascii="黑体" w:eastAsia="黑体" w:hAnsi="黑体" w:cs="黑体"/>
          <w:szCs w:val="32"/>
        </w:rPr>
      </w:pPr>
    </w:p>
    <w:p w:rsidR="001C7AD6" w:rsidRDefault="00760A16">
      <w:pPr>
        <w:spacing w:line="600" w:lineRule="exact"/>
        <w:ind w:firstLineChars="200" w:firstLine="640"/>
        <w:rPr>
          <w:rFonts w:ascii="黑体" w:eastAsia="黑体" w:hAnsi="黑体" w:cs="黑体"/>
          <w:szCs w:val="32"/>
        </w:rPr>
      </w:pPr>
      <w:r>
        <w:rPr>
          <w:rFonts w:ascii="黑体" w:eastAsia="黑体" w:hAnsi="黑体" w:cs="黑体" w:hint="eastAsia"/>
          <w:szCs w:val="32"/>
        </w:rPr>
        <w:t>四、合作范围及首批项目概况</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（一）合作范围</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风力发电、光伏发电、生物质能发电等新能源的投资开发、建设管理、生产运营、合同能源管理等业务。</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（二）首批合作项目</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第一批拟装入7个项目，容量52万千瓦，计划总投资24.94亿元，贵州金元需配套参股投资1.75亿元均为本年实施，该平台未超过集团年初下发的参股投资计划1.81亿元。</w:t>
      </w:r>
    </w:p>
    <w:p w:rsidR="00B508C8" w:rsidRDefault="00B508C8">
      <w:pPr>
        <w:adjustRightInd w:val="0"/>
        <w:snapToGrid w:val="0"/>
        <w:spacing w:line="600" w:lineRule="exact"/>
        <w:ind w:firstLineChars="200" w:firstLine="640"/>
        <w:rPr>
          <w:rFonts w:ascii="仿宋_GB2312" w:hAnsi="仿宋_GB2312" w:cs="仿宋_GB2312"/>
          <w:szCs w:val="32"/>
        </w:rPr>
      </w:pPr>
    </w:p>
    <w:p w:rsidR="002A193A" w:rsidRDefault="002A193A">
      <w:pPr>
        <w:widowControl/>
        <w:jc w:val="left"/>
        <w:rPr>
          <w:rFonts w:ascii="宋体" w:eastAsia="宋体" w:hAnsi="宋体" w:cs="宋体"/>
          <w:b/>
          <w:bCs/>
          <w:szCs w:val="32"/>
        </w:rPr>
      </w:pPr>
      <w:r>
        <w:rPr>
          <w:rFonts w:ascii="宋体" w:eastAsia="宋体" w:hAnsi="宋体" w:cs="宋体"/>
          <w:b/>
          <w:bCs/>
          <w:szCs w:val="32"/>
        </w:rPr>
        <w:br w:type="page"/>
      </w:r>
    </w:p>
    <w:p w:rsidR="001C7AD6" w:rsidRDefault="00760A16" w:rsidP="009B64F1">
      <w:pPr>
        <w:spacing w:line="600" w:lineRule="exact"/>
        <w:ind w:firstLineChars="200" w:firstLine="643"/>
        <w:jc w:val="center"/>
        <w:rPr>
          <w:rFonts w:ascii="仿宋" w:eastAsia="仿宋" w:hAnsi="仿宋" w:cs="仿宋"/>
          <w:b/>
          <w:bCs/>
          <w:sz w:val="28"/>
          <w:szCs w:val="28"/>
        </w:rPr>
      </w:pPr>
      <w:r>
        <w:rPr>
          <w:rFonts w:ascii="宋体" w:eastAsia="宋体" w:hAnsi="宋体" w:cs="宋体" w:hint="eastAsia"/>
          <w:b/>
          <w:bCs/>
          <w:szCs w:val="32"/>
        </w:rPr>
        <w:lastRenderedPageBreak/>
        <w:t>首批合作项目基本情况表</w:t>
      </w:r>
    </w:p>
    <w:tbl>
      <w:tblPr>
        <w:tblpPr w:leftFromText="180" w:rightFromText="180" w:vertAnchor="text" w:horzAnchor="page" w:tblpXSpec="center" w:tblpY="442"/>
        <w:tblOverlap w:val="never"/>
        <w:tblW w:w="9616" w:type="dxa"/>
        <w:jc w:val="center"/>
        <w:tblLayout w:type="fixed"/>
        <w:tblLook w:val="04A0"/>
      </w:tblPr>
      <w:tblGrid>
        <w:gridCol w:w="469"/>
        <w:gridCol w:w="2553"/>
        <w:gridCol w:w="1085"/>
        <w:gridCol w:w="1199"/>
        <w:gridCol w:w="889"/>
        <w:gridCol w:w="1077"/>
        <w:gridCol w:w="904"/>
        <w:gridCol w:w="807"/>
        <w:gridCol w:w="633"/>
      </w:tblGrid>
      <w:tr w:rsidR="001C7AD6">
        <w:trPr>
          <w:trHeight w:val="358"/>
          <w:jc w:val="center"/>
        </w:trPr>
        <w:tc>
          <w:tcPr>
            <w:tcW w:w="469" w:type="dxa"/>
            <w:vMerge w:val="restart"/>
            <w:tcBorders>
              <w:top w:val="single" w:sz="4" w:space="0" w:color="000000"/>
              <w:left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序号</w:t>
            </w:r>
          </w:p>
        </w:tc>
        <w:tc>
          <w:tcPr>
            <w:tcW w:w="2553" w:type="dxa"/>
            <w:vMerge w:val="restart"/>
            <w:tcBorders>
              <w:top w:val="single" w:sz="4" w:space="0" w:color="000000"/>
              <w:left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项目名称</w:t>
            </w:r>
          </w:p>
        </w:tc>
        <w:tc>
          <w:tcPr>
            <w:tcW w:w="1085" w:type="dxa"/>
            <w:vMerge w:val="restart"/>
            <w:tcBorders>
              <w:top w:val="single" w:sz="4" w:space="0" w:color="000000"/>
              <w:left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容量</w:t>
            </w:r>
          </w:p>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w:t>
            </w:r>
            <w:proofErr w:type="gramStart"/>
            <w:r>
              <w:rPr>
                <w:rFonts w:asciiTheme="minorEastAsia" w:eastAsiaTheme="minorEastAsia" w:hAnsiTheme="minorEastAsia" w:cs="宋体" w:hint="eastAsia"/>
                <w:kern w:val="0"/>
                <w:sz w:val="21"/>
                <w:szCs w:val="21"/>
              </w:rPr>
              <w:t>万千瓦</w:t>
            </w:r>
            <w:proofErr w:type="gramEnd"/>
            <w:r>
              <w:rPr>
                <w:rFonts w:asciiTheme="minorEastAsia" w:eastAsiaTheme="minorEastAsia" w:hAnsiTheme="minorEastAsia" w:cs="宋体" w:hint="eastAsia"/>
                <w:kern w:val="0"/>
                <w:sz w:val="21"/>
                <w:szCs w:val="21"/>
              </w:rPr>
              <w:t>）</w:t>
            </w:r>
          </w:p>
        </w:tc>
        <w:tc>
          <w:tcPr>
            <w:tcW w:w="1199" w:type="dxa"/>
            <w:vMerge w:val="restart"/>
            <w:tcBorders>
              <w:top w:val="single" w:sz="4" w:space="0" w:color="000000"/>
              <w:left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计划投资（万元）</w:t>
            </w:r>
          </w:p>
        </w:tc>
        <w:tc>
          <w:tcPr>
            <w:tcW w:w="889" w:type="dxa"/>
            <w:vMerge w:val="restart"/>
            <w:tcBorders>
              <w:top w:val="single" w:sz="4" w:space="0" w:color="000000"/>
              <w:left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是否</w:t>
            </w:r>
          </w:p>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立项</w:t>
            </w:r>
          </w:p>
        </w:tc>
        <w:tc>
          <w:tcPr>
            <w:tcW w:w="1077" w:type="dxa"/>
            <w:vMerge w:val="restart"/>
            <w:tcBorders>
              <w:top w:val="single" w:sz="4" w:space="0" w:color="000000"/>
              <w:left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计划投产时间</w:t>
            </w:r>
          </w:p>
        </w:tc>
        <w:tc>
          <w:tcPr>
            <w:tcW w:w="1711" w:type="dxa"/>
            <w:gridSpan w:val="2"/>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收益率（%）</w:t>
            </w:r>
          </w:p>
        </w:tc>
        <w:tc>
          <w:tcPr>
            <w:tcW w:w="633" w:type="dxa"/>
            <w:vMerge w:val="restart"/>
            <w:tcBorders>
              <w:top w:val="single" w:sz="4" w:space="0" w:color="000000"/>
              <w:left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评级</w:t>
            </w:r>
          </w:p>
        </w:tc>
      </w:tr>
      <w:tr w:rsidR="001C7AD6">
        <w:trPr>
          <w:trHeight w:val="518"/>
          <w:jc w:val="center"/>
        </w:trPr>
        <w:tc>
          <w:tcPr>
            <w:tcW w:w="469" w:type="dxa"/>
            <w:vMerge/>
            <w:tcBorders>
              <w:left w:val="single" w:sz="4" w:space="0" w:color="000000"/>
              <w:bottom w:val="single" w:sz="4" w:space="0" w:color="000000"/>
              <w:right w:val="single" w:sz="4" w:space="0" w:color="000000"/>
            </w:tcBorders>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2553" w:type="dxa"/>
            <w:vMerge/>
            <w:tcBorders>
              <w:left w:val="single" w:sz="4" w:space="0" w:color="000000"/>
              <w:bottom w:val="single" w:sz="4" w:space="0" w:color="000000"/>
              <w:right w:val="single" w:sz="4" w:space="0" w:color="000000"/>
            </w:tcBorders>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1085" w:type="dxa"/>
            <w:vMerge/>
            <w:tcBorders>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1199" w:type="dxa"/>
            <w:vMerge/>
            <w:tcBorders>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889" w:type="dxa"/>
            <w:vMerge/>
            <w:tcBorders>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1077" w:type="dxa"/>
            <w:vMerge/>
            <w:tcBorders>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可</w:t>
            </w:r>
            <w:proofErr w:type="gramStart"/>
            <w:r>
              <w:rPr>
                <w:rFonts w:asciiTheme="minorEastAsia" w:eastAsiaTheme="minorEastAsia" w:hAnsiTheme="minorEastAsia" w:cs="宋体" w:hint="eastAsia"/>
                <w:kern w:val="0"/>
                <w:sz w:val="21"/>
                <w:szCs w:val="21"/>
              </w:rPr>
              <w:t>研</w:t>
            </w:r>
            <w:proofErr w:type="gramEnd"/>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复核</w:t>
            </w:r>
          </w:p>
        </w:tc>
        <w:tc>
          <w:tcPr>
            <w:tcW w:w="633" w:type="dxa"/>
            <w:vMerge/>
            <w:tcBorders>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r>
      <w:tr w:rsidR="001C7AD6">
        <w:trPr>
          <w:trHeight w:val="499"/>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w:t>
            </w:r>
          </w:p>
        </w:tc>
        <w:tc>
          <w:tcPr>
            <w:tcW w:w="2553"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威宁县盐仓全麻口子农业光伏电站项目</w:t>
            </w:r>
          </w:p>
        </w:tc>
        <w:tc>
          <w:tcPr>
            <w:tcW w:w="1085"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5.00</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20963.68</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2022.12</w:t>
            </w: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8.36</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8.90</w:t>
            </w:r>
          </w:p>
        </w:tc>
        <w:tc>
          <w:tcPr>
            <w:tcW w:w="633"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r>
      <w:tr w:rsidR="001C7AD6">
        <w:trPr>
          <w:trHeight w:val="518"/>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w:t>
            </w:r>
          </w:p>
        </w:tc>
        <w:tc>
          <w:tcPr>
            <w:tcW w:w="2553"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威宁县盐仓老鸦</w:t>
            </w:r>
            <w:proofErr w:type="gramStart"/>
            <w:r>
              <w:rPr>
                <w:rFonts w:asciiTheme="minorEastAsia" w:eastAsiaTheme="minorEastAsia" w:hAnsiTheme="minorEastAsia" w:cs="宋体" w:hint="eastAsia"/>
                <w:kern w:val="0"/>
                <w:sz w:val="21"/>
                <w:szCs w:val="21"/>
              </w:rPr>
              <w:t>营农业光</w:t>
            </w:r>
            <w:proofErr w:type="gramEnd"/>
            <w:r>
              <w:rPr>
                <w:rFonts w:asciiTheme="minorEastAsia" w:eastAsiaTheme="minorEastAsia" w:hAnsiTheme="minorEastAsia" w:cs="宋体" w:hint="eastAsia"/>
                <w:kern w:val="0"/>
                <w:sz w:val="21"/>
                <w:szCs w:val="21"/>
              </w:rPr>
              <w:t>伏电站项目</w:t>
            </w:r>
          </w:p>
        </w:tc>
        <w:tc>
          <w:tcPr>
            <w:tcW w:w="1085"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3.00</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12545.38</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2022.12</w:t>
            </w: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8.17</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9.21</w:t>
            </w:r>
          </w:p>
        </w:tc>
        <w:tc>
          <w:tcPr>
            <w:tcW w:w="633"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r>
      <w:tr w:rsidR="001C7AD6">
        <w:trPr>
          <w:trHeight w:val="518"/>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w:t>
            </w:r>
          </w:p>
        </w:tc>
        <w:tc>
          <w:tcPr>
            <w:tcW w:w="2553"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威宁县盐仓大地坪子农业光伏电站项目</w:t>
            </w:r>
          </w:p>
        </w:tc>
        <w:tc>
          <w:tcPr>
            <w:tcW w:w="1085"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4.00</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17116.53</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2022.12</w:t>
            </w: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8.44</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9.18</w:t>
            </w:r>
          </w:p>
        </w:tc>
        <w:tc>
          <w:tcPr>
            <w:tcW w:w="633"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r>
      <w:tr w:rsidR="001C7AD6">
        <w:trPr>
          <w:trHeight w:val="518"/>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w:t>
            </w:r>
          </w:p>
        </w:tc>
        <w:tc>
          <w:tcPr>
            <w:tcW w:w="2553"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威宁县玉龙长坡院子农业光伏电站项目</w:t>
            </w:r>
          </w:p>
        </w:tc>
        <w:tc>
          <w:tcPr>
            <w:tcW w:w="1085"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10.00</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42386.97</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2022.12</w:t>
            </w: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8.32</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8.99</w:t>
            </w:r>
          </w:p>
        </w:tc>
        <w:tc>
          <w:tcPr>
            <w:tcW w:w="633"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r>
      <w:tr w:rsidR="001C7AD6">
        <w:trPr>
          <w:trHeight w:val="518"/>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w:t>
            </w:r>
          </w:p>
        </w:tc>
        <w:tc>
          <w:tcPr>
            <w:tcW w:w="2553"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威宁县海拉海</w:t>
            </w:r>
            <w:proofErr w:type="gramStart"/>
            <w:r>
              <w:rPr>
                <w:rFonts w:asciiTheme="minorEastAsia" w:eastAsiaTheme="minorEastAsia" w:hAnsiTheme="minorEastAsia" w:cs="宋体" w:hint="eastAsia"/>
                <w:kern w:val="0"/>
                <w:sz w:val="21"/>
                <w:szCs w:val="21"/>
              </w:rPr>
              <w:t>元农业光</w:t>
            </w:r>
            <w:proofErr w:type="gramEnd"/>
            <w:r>
              <w:rPr>
                <w:rFonts w:asciiTheme="minorEastAsia" w:eastAsiaTheme="minorEastAsia" w:hAnsiTheme="minorEastAsia" w:cs="宋体" w:hint="eastAsia"/>
                <w:kern w:val="0"/>
                <w:sz w:val="21"/>
                <w:szCs w:val="21"/>
              </w:rPr>
              <w:t>伏电站项目</w:t>
            </w:r>
          </w:p>
        </w:tc>
        <w:tc>
          <w:tcPr>
            <w:tcW w:w="1085"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20.00</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86168.03</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2022.12</w:t>
            </w: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8.32</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8.31</w:t>
            </w:r>
          </w:p>
        </w:tc>
        <w:tc>
          <w:tcPr>
            <w:tcW w:w="633"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r>
      <w:tr w:rsidR="001C7AD6">
        <w:trPr>
          <w:trHeight w:val="518"/>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w:t>
            </w:r>
          </w:p>
        </w:tc>
        <w:tc>
          <w:tcPr>
            <w:tcW w:w="2553"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纳雍县</w:t>
            </w:r>
            <w:proofErr w:type="gramStart"/>
            <w:r>
              <w:rPr>
                <w:rFonts w:asciiTheme="minorEastAsia" w:eastAsiaTheme="minorEastAsia" w:hAnsiTheme="minorEastAsia" w:cs="宋体" w:hint="eastAsia"/>
                <w:kern w:val="0"/>
                <w:sz w:val="21"/>
                <w:szCs w:val="21"/>
              </w:rPr>
              <w:t>踪</w:t>
            </w:r>
            <w:proofErr w:type="gramEnd"/>
            <w:r>
              <w:rPr>
                <w:rFonts w:asciiTheme="minorEastAsia" w:eastAsiaTheme="minorEastAsia" w:hAnsiTheme="minorEastAsia" w:cs="宋体" w:hint="eastAsia"/>
                <w:kern w:val="0"/>
                <w:sz w:val="21"/>
                <w:szCs w:val="21"/>
              </w:rPr>
              <w:t>岭镇杨家</w:t>
            </w:r>
            <w:proofErr w:type="gramStart"/>
            <w:r>
              <w:rPr>
                <w:rFonts w:asciiTheme="minorEastAsia" w:eastAsiaTheme="minorEastAsia" w:hAnsiTheme="minorEastAsia" w:cs="宋体" w:hint="eastAsia"/>
                <w:kern w:val="0"/>
                <w:sz w:val="21"/>
                <w:szCs w:val="21"/>
              </w:rPr>
              <w:t>箐</w:t>
            </w:r>
            <w:proofErr w:type="gramEnd"/>
            <w:r>
              <w:rPr>
                <w:rFonts w:asciiTheme="minorEastAsia" w:eastAsiaTheme="minorEastAsia" w:hAnsiTheme="minorEastAsia" w:cs="宋体" w:hint="eastAsia"/>
                <w:kern w:val="0"/>
                <w:sz w:val="21"/>
                <w:szCs w:val="21"/>
              </w:rPr>
              <w:t>风电场项目</w:t>
            </w:r>
          </w:p>
        </w:tc>
        <w:tc>
          <w:tcPr>
            <w:tcW w:w="1085"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5.00</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36065.60</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2022.12</w:t>
            </w: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10.23</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14.36</w:t>
            </w:r>
          </w:p>
        </w:tc>
        <w:tc>
          <w:tcPr>
            <w:tcW w:w="633"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r>
      <w:tr w:rsidR="001C7AD6">
        <w:trPr>
          <w:trHeight w:val="518"/>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7</w:t>
            </w:r>
          </w:p>
        </w:tc>
        <w:tc>
          <w:tcPr>
            <w:tcW w:w="2553"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威宁</w:t>
            </w:r>
            <w:proofErr w:type="gramStart"/>
            <w:r>
              <w:rPr>
                <w:rFonts w:asciiTheme="minorEastAsia" w:eastAsiaTheme="minorEastAsia" w:hAnsiTheme="minorEastAsia" w:cs="宋体" w:hint="eastAsia"/>
                <w:kern w:val="0"/>
                <w:sz w:val="21"/>
                <w:szCs w:val="21"/>
              </w:rPr>
              <w:t>县么站</w:t>
            </w:r>
            <w:proofErr w:type="gramEnd"/>
            <w:r>
              <w:rPr>
                <w:rFonts w:asciiTheme="minorEastAsia" w:eastAsiaTheme="minorEastAsia" w:hAnsiTheme="minorEastAsia" w:cs="宋体" w:hint="eastAsia"/>
                <w:kern w:val="0"/>
                <w:sz w:val="21"/>
                <w:szCs w:val="21"/>
              </w:rPr>
              <w:t>“风光互补”风电场</w:t>
            </w:r>
          </w:p>
        </w:tc>
        <w:tc>
          <w:tcPr>
            <w:tcW w:w="1085"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5.00</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34171.70</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是</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2022.12</w:t>
            </w: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11.05</w:t>
            </w:r>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9.29</w:t>
            </w:r>
          </w:p>
        </w:tc>
        <w:tc>
          <w:tcPr>
            <w:tcW w:w="633"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B</w:t>
            </w:r>
          </w:p>
        </w:tc>
      </w:tr>
      <w:tr w:rsidR="001C7AD6">
        <w:trPr>
          <w:trHeight w:val="528"/>
          <w:jc w:val="center"/>
        </w:trPr>
        <w:tc>
          <w:tcPr>
            <w:tcW w:w="469"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合计</w:t>
            </w:r>
          </w:p>
        </w:tc>
        <w:tc>
          <w:tcPr>
            <w:tcW w:w="2553" w:type="dxa"/>
            <w:tcBorders>
              <w:top w:val="single" w:sz="4" w:space="0" w:color="000000"/>
              <w:left w:val="single" w:sz="4" w:space="0" w:color="000000"/>
              <w:bottom w:val="single" w:sz="4" w:space="0" w:color="000000"/>
              <w:right w:val="single" w:sz="4" w:space="0" w:color="000000"/>
            </w:tcBorders>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1C7AD6" w:rsidRDefault="00760A16">
            <w:pPr>
              <w:widowControl/>
              <w:spacing w:line="400" w:lineRule="exact"/>
              <w:jc w:val="center"/>
              <w:textAlignment w:val="center"/>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52</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1C7AD6" w:rsidRDefault="00760A16">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249417.9</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904" w:type="dxa"/>
            <w:tcBorders>
              <w:top w:val="single" w:sz="4" w:space="0" w:color="000000"/>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807" w:type="dxa"/>
            <w:tcBorders>
              <w:top w:val="single" w:sz="4" w:space="0" w:color="000000"/>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c>
          <w:tcPr>
            <w:tcW w:w="633" w:type="dxa"/>
            <w:tcBorders>
              <w:top w:val="single" w:sz="4" w:space="0" w:color="000000"/>
              <w:left w:val="single" w:sz="4" w:space="0" w:color="000000"/>
              <w:bottom w:val="single" w:sz="4" w:space="0" w:color="000000"/>
              <w:right w:val="single" w:sz="4" w:space="0" w:color="000000"/>
            </w:tcBorders>
            <w:noWrap/>
            <w:vAlign w:val="center"/>
          </w:tcPr>
          <w:p w:rsidR="001C7AD6" w:rsidRDefault="001C7AD6">
            <w:pPr>
              <w:widowControl/>
              <w:spacing w:line="400" w:lineRule="exact"/>
              <w:ind w:firstLineChars="200" w:firstLine="420"/>
              <w:jc w:val="center"/>
              <w:textAlignment w:val="center"/>
              <w:rPr>
                <w:rFonts w:asciiTheme="minorEastAsia" w:eastAsiaTheme="minorEastAsia" w:hAnsiTheme="minorEastAsia" w:cs="宋体"/>
                <w:kern w:val="0"/>
                <w:sz w:val="21"/>
                <w:szCs w:val="21"/>
              </w:rPr>
            </w:pPr>
          </w:p>
        </w:tc>
      </w:tr>
    </w:tbl>
    <w:p w:rsidR="001C7AD6" w:rsidRDefault="001C7AD6" w:rsidP="009B64F1">
      <w:pPr>
        <w:spacing w:line="600" w:lineRule="exact"/>
        <w:ind w:firstLineChars="200" w:firstLine="643"/>
        <w:rPr>
          <w:rFonts w:ascii="仿宋" w:eastAsia="仿宋" w:hAnsi="仿宋" w:cs="仿宋"/>
          <w:b/>
          <w:bCs/>
          <w:szCs w:val="32"/>
        </w:rPr>
      </w:pPr>
    </w:p>
    <w:p w:rsidR="00DC412D" w:rsidRDefault="00760A16">
      <w:pPr>
        <w:spacing w:line="600" w:lineRule="exact"/>
        <w:ind w:firstLineChars="200" w:firstLine="643"/>
        <w:rPr>
          <w:rFonts w:ascii="楷体_GB2312" w:eastAsia="楷体_GB2312" w:hAnsi="楷体" w:cs="楷体"/>
          <w:szCs w:val="32"/>
        </w:rPr>
      </w:pPr>
      <w:r>
        <w:rPr>
          <w:rFonts w:ascii="楷体_GB2312" w:eastAsia="楷体_GB2312" w:hAnsi="楷体" w:cs="楷体" w:hint="eastAsia"/>
          <w:b/>
          <w:bCs/>
          <w:szCs w:val="32"/>
        </w:rPr>
        <w:t>备注：</w:t>
      </w:r>
      <w:r>
        <w:rPr>
          <w:rFonts w:ascii="楷体_GB2312" w:eastAsia="楷体_GB2312" w:hAnsi="楷体" w:cs="楷体" w:hint="eastAsia"/>
          <w:szCs w:val="32"/>
        </w:rPr>
        <w:t>1.已办理备案手续的项目投产之前，未经备案机关同意不得</w:t>
      </w:r>
      <w:proofErr w:type="gramStart"/>
      <w:r>
        <w:rPr>
          <w:rFonts w:ascii="楷体_GB2312" w:eastAsia="楷体_GB2312" w:hAnsi="楷体" w:cs="楷体" w:hint="eastAsia"/>
          <w:szCs w:val="32"/>
        </w:rPr>
        <w:t>进行股</w:t>
      </w:r>
      <w:proofErr w:type="gramEnd"/>
      <w:r>
        <w:rPr>
          <w:rFonts w:ascii="楷体_GB2312" w:eastAsia="楷体_GB2312" w:hAnsi="楷体" w:cs="楷体" w:hint="eastAsia"/>
          <w:szCs w:val="32"/>
        </w:rPr>
        <w:t>转，项目顺利投产或获得核准（备案）机关的批准</w:t>
      </w:r>
      <w:proofErr w:type="gramStart"/>
      <w:r>
        <w:rPr>
          <w:rFonts w:ascii="楷体_GB2312" w:eastAsia="楷体_GB2312" w:hAnsi="楷体" w:cs="楷体" w:hint="eastAsia"/>
          <w:szCs w:val="32"/>
        </w:rPr>
        <w:t>后方可股转</w:t>
      </w:r>
      <w:proofErr w:type="gramEnd"/>
      <w:r>
        <w:rPr>
          <w:rFonts w:ascii="楷体_GB2312" w:eastAsia="楷体_GB2312" w:hAnsi="楷体" w:cs="楷体" w:hint="eastAsia"/>
          <w:szCs w:val="32"/>
        </w:rPr>
        <w:t>。</w:t>
      </w:r>
    </w:p>
    <w:p w:rsidR="001C7AD6" w:rsidRDefault="00760A16">
      <w:pPr>
        <w:spacing w:line="600" w:lineRule="exact"/>
        <w:ind w:firstLineChars="200" w:firstLine="640"/>
        <w:rPr>
          <w:rFonts w:ascii="楷体" w:eastAsia="楷体" w:hAnsi="楷体" w:cs="楷体"/>
          <w:bCs/>
          <w:szCs w:val="32"/>
        </w:rPr>
      </w:pPr>
      <w:r>
        <w:rPr>
          <w:rFonts w:ascii="楷体_GB2312" w:eastAsia="楷体_GB2312" w:hAnsi="楷体" w:cs="楷体" w:hint="eastAsia"/>
          <w:szCs w:val="32"/>
        </w:rPr>
        <w:t>2.首期装入的项目可以根据后续推进情况适时调整，避免平台搭建影响项目落地。</w:t>
      </w:r>
      <w:r>
        <w:rPr>
          <w:rFonts w:ascii="楷体_GB2312" w:eastAsia="楷体_GB2312" w:hAnsi="仿宋" w:cs="仿宋" w:hint="eastAsia"/>
          <w:b/>
          <w:bCs/>
          <w:szCs w:val="32"/>
        </w:rPr>
        <w:t xml:space="preserve">        </w:t>
      </w:r>
      <w:r>
        <w:rPr>
          <w:rFonts w:ascii="仿宋" w:eastAsia="仿宋" w:hAnsi="仿宋" w:cs="仿宋" w:hint="eastAsia"/>
          <w:b/>
          <w:bCs/>
          <w:szCs w:val="32"/>
        </w:rPr>
        <w:t xml:space="preserve">         </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（三）后续项目开发</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后续项目双方根据市场情况，并结合贵州金元投资计划安排，</w:t>
      </w:r>
      <w:r>
        <w:rPr>
          <w:rFonts w:ascii="仿宋_GB2312" w:hAnsi="仿宋_GB2312" w:cs="仿宋_GB2312" w:hint="eastAsia"/>
          <w:szCs w:val="32"/>
        </w:rPr>
        <w:lastRenderedPageBreak/>
        <w:t>适时开展后续新能源项目投资。</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1.贵州金元存量项目、后续获取的项目以及与其他合作方共同开发的项目，满足条件可纳入合资公司。</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2.合资公司自行申报获取的项目。</w:t>
      </w:r>
    </w:p>
    <w:p w:rsidR="001C7AD6" w:rsidRDefault="00760A16" w:rsidP="00E45BF6">
      <w:pPr>
        <w:pStyle w:val="UserStyle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3.合资公司可并购、可发展相关产业项目。</w:t>
      </w:r>
    </w:p>
    <w:p w:rsidR="001C7AD6" w:rsidRDefault="00760A16" w:rsidP="00E45BF6">
      <w:pPr>
        <w:pStyle w:val="UserStyle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五、治理结构</w:t>
      </w:r>
    </w:p>
    <w:p w:rsidR="001C7AD6" w:rsidRDefault="00760A16" w:rsidP="00E45BF6">
      <w:pPr>
        <w:pStyle w:val="UserStyle0"/>
        <w:widowControl w:val="0"/>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（一）股东会：</w:t>
      </w:r>
      <w:r>
        <w:rPr>
          <w:rFonts w:ascii="仿宋_GB2312" w:eastAsia="仿宋_GB2312" w:hAnsi="仿宋_GB2312" w:cs="仿宋_GB2312" w:hint="eastAsia"/>
          <w:sz w:val="32"/>
          <w:szCs w:val="32"/>
        </w:rPr>
        <w:t>由全体股东按照出资比例行使表决权，重要事项如合资公司的经营方针、投资计划和融资计划、年度财务预算方案、决算方案、利润分配方案、弥补亏损方案、对外投资及设立子公司事宜等重要事项由股东会作决议，须经代表全体股东三分之二以上表决权的股东通过。股东会可授权董事会行使审批对外投资并购、项目开发建设、委托运营管理、担保融资、新设项目公司以及出售项目公司股权等职权。</w:t>
      </w:r>
    </w:p>
    <w:p w:rsidR="001C7AD6" w:rsidRDefault="00760A16" w:rsidP="00E45BF6">
      <w:pPr>
        <w:pStyle w:val="ae"/>
        <w:spacing w:after="0" w:line="560" w:lineRule="exact"/>
        <w:ind w:firstLineChars="200" w:firstLine="640"/>
        <w:rPr>
          <w:rFonts w:ascii="仿宋_GB2312" w:hAnsi="仿宋_GB2312" w:cs="仿宋_GB2312"/>
          <w:szCs w:val="32"/>
        </w:rPr>
      </w:pPr>
      <w:r>
        <w:rPr>
          <w:rFonts w:ascii="楷体" w:eastAsia="楷体" w:hAnsi="楷体" w:cs="楷体" w:hint="eastAsia"/>
          <w:szCs w:val="32"/>
        </w:rPr>
        <w:t>（二）董事会：</w:t>
      </w:r>
      <w:r>
        <w:rPr>
          <w:rFonts w:ascii="仿宋_GB2312" w:hAnsi="仿宋_GB2312" w:cs="仿宋_GB2312" w:hint="eastAsia"/>
          <w:kern w:val="0"/>
          <w:szCs w:val="32"/>
        </w:rPr>
        <w:t>公司设董事会，</w:t>
      </w:r>
      <w:r>
        <w:rPr>
          <w:rFonts w:ascii="仿宋_GB2312" w:hAnsi="仿宋_GB2312" w:cs="仿宋_GB2312" w:hint="eastAsia"/>
          <w:szCs w:val="32"/>
        </w:rPr>
        <w:t>由6名董事组成。其中，贵州金元（威宁能源公司）委派2名，深高速新能源委派3名，职工董事1名。董事会</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决议均须全体董事三分之二以上赞成方可通过，确保我方具有一票否决权。</w:t>
      </w:r>
    </w:p>
    <w:p w:rsidR="001C7AD6" w:rsidRDefault="00760A16" w:rsidP="00E45BF6">
      <w:pPr>
        <w:pStyle w:val="ae"/>
        <w:spacing w:after="0" w:line="560" w:lineRule="exact"/>
        <w:ind w:firstLineChars="200" w:firstLine="640"/>
        <w:rPr>
          <w:rFonts w:ascii="仿宋_GB2312" w:hAnsi="仿宋_GB2312" w:cs="仿宋_GB2312"/>
          <w:szCs w:val="32"/>
        </w:rPr>
      </w:pPr>
      <w:r>
        <w:rPr>
          <w:rFonts w:ascii="楷体" w:eastAsia="楷体" w:hAnsi="楷体" w:cs="楷体" w:hint="eastAsia"/>
          <w:szCs w:val="32"/>
        </w:rPr>
        <w:t>（三）监事会：</w:t>
      </w:r>
      <w:r>
        <w:rPr>
          <w:rFonts w:ascii="仿宋_GB2312" w:hAnsi="仿宋_GB2312" w:cs="仿宋_GB2312" w:hint="eastAsia"/>
          <w:szCs w:val="32"/>
        </w:rPr>
        <w:t>公司设监事会，由3名监事组成，贵州金元（威宁能源公司）、深高速新能源各推荐1名，职工监事1名，每届任期三年。监事会召集人由深高速新能源推荐的监事担任。</w:t>
      </w:r>
    </w:p>
    <w:p w:rsidR="001C7AD6" w:rsidRDefault="00760A16" w:rsidP="00E45BF6">
      <w:pPr>
        <w:pStyle w:val="ae"/>
        <w:spacing w:after="0" w:line="560" w:lineRule="exact"/>
        <w:ind w:firstLineChars="200" w:firstLine="640"/>
        <w:rPr>
          <w:rFonts w:ascii="仿宋" w:eastAsia="仿宋" w:hAnsi="仿宋" w:cs="仿宋"/>
          <w:szCs w:val="32"/>
        </w:rPr>
      </w:pPr>
      <w:r>
        <w:rPr>
          <w:rFonts w:ascii="仿宋" w:eastAsia="仿宋" w:hAnsi="仿宋" w:cs="仿宋" w:hint="eastAsia"/>
          <w:szCs w:val="32"/>
        </w:rPr>
        <w:t>（四）</w:t>
      </w:r>
      <w:r>
        <w:rPr>
          <w:rFonts w:ascii="楷体" w:eastAsia="楷体" w:hAnsi="楷体" w:cs="楷体" w:hint="eastAsia"/>
          <w:szCs w:val="32"/>
        </w:rPr>
        <w:t>董事长、总经理及其他高级管理人员：</w:t>
      </w:r>
      <w:r>
        <w:rPr>
          <w:rFonts w:ascii="仿宋_GB2312" w:hAnsi="仿宋_GB2312" w:cs="仿宋_GB2312" w:hint="eastAsia"/>
          <w:szCs w:val="32"/>
        </w:rPr>
        <w:t>董事长由深高速新能源推荐的董事担任，为公司法定代表人；总经理由贵州金元（威宁能源公司）推荐的董事担任；其他高级管理人员</w:t>
      </w:r>
      <w:r>
        <w:rPr>
          <w:rFonts w:ascii="仿宋_GB2312" w:hAnsi="仿宋_GB2312" w:cs="仿宋_GB2312" w:hint="eastAsia"/>
          <w:szCs w:val="32"/>
        </w:rPr>
        <w:lastRenderedPageBreak/>
        <w:t>由各方另行协商，财务总监由深高速新能源推荐，财务部负责人由贵州金元（威宁能源公司）推荐。</w:t>
      </w:r>
    </w:p>
    <w:p w:rsidR="001C7AD6" w:rsidRDefault="00760A16" w:rsidP="00E45BF6">
      <w:pPr>
        <w:adjustRightInd w:val="0"/>
        <w:snapToGrid w:val="0"/>
        <w:spacing w:line="560" w:lineRule="exact"/>
        <w:ind w:firstLineChars="200" w:firstLine="640"/>
        <w:rPr>
          <w:rFonts w:ascii="楷体" w:eastAsia="楷体" w:hAnsi="楷体" w:cs="楷体"/>
          <w:szCs w:val="32"/>
        </w:rPr>
      </w:pPr>
      <w:r>
        <w:rPr>
          <w:rFonts w:ascii="楷体" w:eastAsia="楷体" w:hAnsi="楷体" w:cs="楷体" w:hint="eastAsia"/>
          <w:szCs w:val="32"/>
        </w:rPr>
        <w:t>（五）投资基本要求</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1.项目范围：股东方均可向合资公司推荐投资项目，包括但不限于从零开始的绿地开发项目、处于前期阶段的项目、建设中项目、已投产并网项目等；首批装入的项目为贵州金元持有的项目。</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2.项目收益率：为加强项目投资控制，实现各股东共同利益，项目建设规模、成本、贷款利息、项目收益率等边界条件由股东会授权董事会研究决定，项目投资收益率原则上不得低于《关于发布集团公司境内基建、境内股权投资项目收益率基准及资本金比例的通知》、《国家电力投资集团有限公司境内新能源项目经济评价工作指引（试行）》、《集团公司境内基建投资项目复核优选工作细则（试行）》、《集团公司境内股权投资项目计划优选实施细则（试行）》等相关规定。</w:t>
      </w:r>
    </w:p>
    <w:p w:rsidR="001C7AD6" w:rsidRDefault="00760A16" w:rsidP="00E45BF6">
      <w:pPr>
        <w:adjustRightInd w:val="0"/>
        <w:snapToGrid w:val="0"/>
        <w:spacing w:line="560" w:lineRule="exact"/>
        <w:ind w:firstLineChars="200" w:firstLine="640"/>
        <w:rPr>
          <w:rFonts w:ascii="仿宋" w:eastAsia="仿宋" w:hAnsi="仿宋" w:cs="仿宋"/>
          <w:szCs w:val="32"/>
        </w:rPr>
      </w:pPr>
      <w:r>
        <w:rPr>
          <w:rFonts w:ascii="仿宋_GB2312" w:hAnsi="仿宋_GB2312" w:cs="仿宋_GB2312" w:hint="eastAsia"/>
          <w:szCs w:val="32"/>
        </w:rPr>
        <w:t>3.融资匹配：合资公司融资由股东方共同负责，原则为低成本资金优先，项目融资按照长期贷款方式融资，融资成本不高于五年期及以上人民币贷款市场报价利率(LPR)。合资公司负责项目的债务融资管理，如需要担保，由各股东按股比进行担保。威宁能源公司根据总资金需求额度编制融资方案（包含参股投资），报贵州金元审批后执行。</w:t>
      </w:r>
    </w:p>
    <w:p w:rsidR="001C7AD6" w:rsidRDefault="00760A16" w:rsidP="00E45BF6">
      <w:pPr>
        <w:pStyle w:val="UserStyle0"/>
        <w:widowControl w:val="0"/>
        <w:spacing w:line="560" w:lineRule="exact"/>
        <w:ind w:firstLineChars="200" w:firstLine="640"/>
        <w:jc w:val="both"/>
        <w:rPr>
          <w:rFonts w:ascii="楷体" w:eastAsia="楷体" w:hAnsi="楷体" w:cs="楷体"/>
          <w:kern w:val="0"/>
          <w:sz w:val="32"/>
          <w:szCs w:val="32"/>
        </w:rPr>
      </w:pPr>
      <w:r>
        <w:rPr>
          <w:rFonts w:ascii="楷体" w:eastAsia="楷体" w:hAnsi="楷体" w:cs="楷体" w:hint="eastAsia"/>
          <w:kern w:val="0"/>
          <w:sz w:val="32"/>
          <w:szCs w:val="32"/>
        </w:rPr>
        <w:t>（六）委托运营</w:t>
      </w:r>
    </w:p>
    <w:p w:rsidR="001C7AD6" w:rsidRDefault="00760A16" w:rsidP="00E45BF6">
      <w:pPr>
        <w:pStyle w:val="UserStyle0"/>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1.委托运营权：贵州金元及下属公司装入合资公司的项目须委托贵州金元或贵州金元指定的第三方负责运营；合资公司</w:t>
      </w:r>
      <w:r>
        <w:rPr>
          <w:rFonts w:ascii="仿宋_GB2312" w:eastAsia="仿宋_GB2312" w:hAnsi="仿宋_GB2312" w:cs="仿宋_GB2312" w:hint="eastAsia"/>
          <w:sz w:val="32"/>
          <w:szCs w:val="32"/>
        </w:rPr>
        <w:lastRenderedPageBreak/>
        <w:t>自行申报、并购投资开发的项目，同等条件下优先委托贵州金元或贵州金元指定的第三方负责项目建设管理和生产运营。</w:t>
      </w:r>
    </w:p>
    <w:p w:rsidR="001C7AD6" w:rsidRDefault="00760A16" w:rsidP="00E45BF6">
      <w:pPr>
        <w:pStyle w:val="UserStyle0"/>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2.委托运营范围：包括项目建设管理、生产运维、财务管理、安全环保管理、</w:t>
      </w:r>
      <w:proofErr w:type="gramStart"/>
      <w:r>
        <w:rPr>
          <w:rFonts w:ascii="仿宋_GB2312" w:eastAsia="仿宋_GB2312" w:hAnsi="仿宋_GB2312" w:cs="仿宋_GB2312" w:hint="eastAsia"/>
          <w:sz w:val="32"/>
          <w:szCs w:val="32"/>
        </w:rPr>
        <w:t>绿电销售</w:t>
      </w:r>
      <w:proofErr w:type="gramEnd"/>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碳资产</w:t>
      </w:r>
      <w:proofErr w:type="gramEnd"/>
      <w:r>
        <w:rPr>
          <w:rFonts w:ascii="仿宋_GB2312" w:eastAsia="仿宋_GB2312" w:hAnsi="仿宋_GB2312" w:cs="仿宋_GB2312" w:hint="eastAsia"/>
          <w:sz w:val="32"/>
          <w:szCs w:val="32"/>
        </w:rPr>
        <w:t>交易等方面内容。</w:t>
      </w:r>
    </w:p>
    <w:p w:rsidR="001C7AD6" w:rsidRDefault="00760A16" w:rsidP="00E45BF6">
      <w:pPr>
        <w:pStyle w:val="UserStyle0"/>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（1）生产运</w:t>
      </w:r>
      <w:proofErr w:type="gramStart"/>
      <w:r>
        <w:rPr>
          <w:rFonts w:ascii="仿宋_GB2312" w:eastAsia="仿宋_GB2312" w:hAnsi="仿宋_GB2312" w:cs="仿宋_GB2312" w:hint="eastAsia"/>
          <w:sz w:val="32"/>
          <w:szCs w:val="32"/>
        </w:rPr>
        <w:t>维主要</w:t>
      </w:r>
      <w:proofErr w:type="gramEnd"/>
      <w:r>
        <w:rPr>
          <w:rFonts w:ascii="仿宋_GB2312" w:eastAsia="仿宋_GB2312" w:hAnsi="仿宋_GB2312" w:cs="仿宋_GB2312" w:hint="eastAsia"/>
          <w:sz w:val="32"/>
          <w:szCs w:val="32"/>
        </w:rPr>
        <w:t>包括生产决策、运行检修、电力营销、涉密管理、社会责任等各个生产环节。</w:t>
      </w:r>
    </w:p>
    <w:p w:rsidR="001C7AD6" w:rsidRDefault="00760A16" w:rsidP="00E45BF6">
      <w:pPr>
        <w:pStyle w:val="UserStyle0"/>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贵州金元或贵州金元指定的第三方负责项目的运营管理，需采用国家电投财务共享中心标准化、规范化的会计核算体系以及稳定高效的数据分析和决策支持服务。具体包括：资金结算、费用报销、应收应付、资产管理、总账报表、税务服务、统计分析、系统运维等服务。</w:t>
      </w:r>
    </w:p>
    <w:p w:rsidR="001C7AD6" w:rsidRDefault="00760A16" w:rsidP="00E45BF6">
      <w:pPr>
        <w:pStyle w:val="UserStyle0"/>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（3）贵州金元或贵州金元指定的第三方负责项目的运营管理，需采用国家电投司库管理中心的全球司库管理系统，提供银行账户、资金计划、融资和担保的规范管理支撑，存款服务、支付结算和票据管理服务。</w:t>
      </w:r>
    </w:p>
    <w:p w:rsidR="001C7AD6" w:rsidRDefault="00760A16" w:rsidP="00E45BF6">
      <w:pPr>
        <w:pStyle w:val="UserStyle0"/>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运营费用：委托运营费用由基数+考核奖惩确定。委托运营费基数原则上前5年按国家电投标准或项目投资决策边界条件执行，后期按市场价格水平执行，具体事宜在委托运营协议中约定；考核奖惩由委托方每年末就下一年度项目公司年度发电量、含税综合电价指标提出目标值，作为受托方年度考核基础。完成考核指标的，超额收益部分的30%将计入委托运营费奖励给受托方；未完成考核指标的，按照差值对应扣减委托运营费，扣减费用最高不超过委托运营费的50%。</w:t>
      </w:r>
    </w:p>
    <w:p w:rsidR="001C7AD6" w:rsidRDefault="00760A16" w:rsidP="00E45BF6">
      <w:pPr>
        <w:pStyle w:val="UserStyle0"/>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4.超额收益：包括超额委托运营管理费用以及通过</w:t>
      </w:r>
      <w:proofErr w:type="gramStart"/>
      <w:r>
        <w:rPr>
          <w:rFonts w:ascii="仿宋_GB2312" w:eastAsia="仿宋_GB2312" w:hAnsi="仿宋_GB2312" w:cs="仿宋_GB2312" w:hint="eastAsia"/>
          <w:sz w:val="32"/>
          <w:szCs w:val="32"/>
        </w:rPr>
        <w:t>绿电交</w:t>
      </w:r>
      <w:r>
        <w:rPr>
          <w:rFonts w:ascii="仿宋_GB2312" w:eastAsia="仿宋_GB2312" w:hAnsi="仿宋_GB2312" w:cs="仿宋_GB2312" w:hint="eastAsia"/>
          <w:sz w:val="32"/>
          <w:szCs w:val="32"/>
        </w:rPr>
        <w:lastRenderedPageBreak/>
        <w:t>易、碳资产</w:t>
      </w:r>
      <w:proofErr w:type="gramEnd"/>
      <w:r>
        <w:rPr>
          <w:rFonts w:ascii="仿宋_GB2312" w:eastAsia="仿宋_GB2312" w:hAnsi="仿宋_GB2312" w:cs="仿宋_GB2312" w:hint="eastAsia"/>
          <w:sz w:val="32"/>
          <w:szCs w:val="32"/>
        </w:rPr>
        <w:t>管理等创造的额外收益。贵州金元或其指定的第三方通过运营奖励和股东分红两条途径分享超额收益，即超额收益的30%通过直接运营奖励实现，超额收益剩余的70%按35%的股权比例通过分红实现，最终分享超额收益比例54.5%。最终的超额收益大于等股比权益分成。</w:t>
      </w:r>
    </w:p>
    <w:p w:rsidR="001C7AD6" w:rsidRDefault="00760A16" w:rsidP="00E45BF6">
      <w:pPr>
        <w:pStyle w:val="UserStyle0"/>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计算公式如下：</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4.1电量超额收益=（实际电量-可</w:t>
      </w:r>
      <w:proofErr w:type="gramStart"/>
      <w:r>
        <w:rPr>
          <w:rFonts w:ascii="仿宋_GB2312" w:hAnsi="仿宋_GB2312" w:cs="仿宋_GB2312" w:hint="eastAsia"/>
          <w:szCs w:val="32"/>
        </w:rPr>
        <w:t>研</w:t>
      </w:r>
      <w:proofErr w:type="gramEnd"/>
      <w:r>
        <w:rPr>
          <w:rFonts w:ascii="仿宋_GB2312" w:hAnsi="仿宋_GB2312" w:cs="仿宋_GB2312" w:hint="eastAsia"/>
          <w:szCs w:val="32"/>
        </w:rPr>
        <w:t>电量）×电价</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（1）贵州金元获取的电量超额收益利润=电量超额收益×30%；</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（2）贵州金元按股比获取的电量超额利润=电量超额收益×（1-30%）×35%=电量超额收益×24.5%；</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（3）贵州金元电量超额总收益=（1）+（2）。</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4.2</w:t>
      </w:r>
      <w:proofErr w:type="gramStart"/>
      <w:r>
        <w:rPr>
          <w:rFonts w:ascii="仿宋_GB2312" w:hAnsi="仿宋_GB2312" w:cs="仿宋_GB2312" w:hint="eastAsia"/>
          <w:szCs w:val="32"/>
        </w:rPr>
        <w:t>绿电交易</w:t>
      </w:r>
      <w:proofErr w:type="gramEnd"/>
      <w:r>
        <w:rPr>
          <w:rFonts w:ascii="仿宋_GB2312" w:hAnsi="仿宋_GB2312" w:cs="仿宋_GB2312" w:hint="eastAsia"/>
          <w:szCs w:val="32"/>
        </w:rPr>
        <w:t>超额收益=（交易电价-上网电价）×交易电量</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（1）贵州金元获取的</w:t>
      </w:r>
      <w:proofErr w:type="gramStart"/>
      <w:r>
        <w:rPr>
          <w:rFonts w:ascii="仿宋_GB2312" w:hAnsi="仿宋_GB2312" w:cs="仿宋_GB2312" w:hint="eastAsia"/>
          <w:szCs w:val="32"/>
        </w:rPr>
        <w:t>绿电交易</w:t>
      </w:r>
      <w:proofErr w:type="gramEnd"/>
      <w:r>
        <w:rPr>
          <w:rFonts w:ascii="仿宋_GB2312" w:hAnsi="仿宋_GB2312" w:cs="仿宋_GB2312" w:hint="eastAsia"/>
          <w:szCs w:val="32"/>
        </w:rPr>
        <w:t>超额收益利润=</w:t>
      </w:r>
      <w:proofErr w:type="gramStart"/>
      <w:r>
        <w:rPr>
          <w:rFonts w:ascii="仿宋_GB2312" w:hAnsi="仿宋_GB2312" w:cs="仿宋_GB2312" w:hint="eastAsia"/>
          <w:szCs w:val="32"/>
        </w:rPr>
        <w:t>绿电交易</w:t>
      </w:r>
      <w:proofErr w:type="gramEnd"/>
      <w:r>
        <w:rPr>
          <w:rFonts w:ascii="仿宋_GB2312" w:hAnsi="仿宋_GB2312" w:cs="仿宋_GB2312" w:hint="eastAsia"/>
          <w:szCs w:val="32"/>
        </w:rPr>
        <w:t>超额收益×30%；</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（2）贵州金元按股比获取的</w:t>
      </w:r>
      <w:proofErr w:type="gramStart"/>
      <w:r>
        <w:rPr>
          <w:rFonts w:ascii="仿宋_GB2312" w:hAnsi="仿宋_GB2312" w:cs="仿宋_GB2312" w:hint="eastAsia"/>
          <w:szCs w:val="32"/>
        </w:rPr>
        <w:t>绿电交易</w:t>
      </w:r>
      <w:proofErr w:type="gramEnd"/>
      <w:r>
        <w:rPr>
          <w:rFonts w:ascii="仿宋_GB2312" w:hAnsi="仿宋_GB2312" w:cs="仿宋_GB2312" w:hint="eastAsia"/>
          <w:szCs w:val="32"/>
        </w:rPr>
        <w:t>超额收益利润=</w:t>
      </w:r>
      <w:proofErr w:type="gramStart"/>
      <w:r>
        <w:rPr>
          <w:rFonts w:ascii="仿宋_GB2312" w:hAnsi="仿宋_GB2312" w:cs="仿宋_GB2312" w:hint="eastAsia"/>
          <w:szCs w:val="32"/>
        </w:rPr>
        <w:t>绿电交易</w:t>
      </w:r>
      <w:proofErr w:type="gramEnd"/>
      <w:r>
        <w:rPr>
          <w:rFonts w:ascii="仿宋_GB2312" w:hAnsi="仿宋_GB2312" w:cs="仿宋_GB2312" w:hint="eastAsia"/>
          <w:szCs w:val="32"/>
        </w:rPr>
        <w:t>超额收益×（1-30%）×35%=</w:t>
      </w:r>
      <w:proofErr w:type="gramStart"/>
      <w:r>
        <w:rPr>
          <w:rFonts w:ascii="仿宋_GB2312" w:hAnsi="仿宋_GB2312" w:cs="仿宋_GB2312" w:hint="eastAsia"/>
          <w:szCs w:val="32"/>
        </w:rPr>
        <w:t>绿电交易</w:t>
      </w:r>
      <w:proofErr w:type="gramEnd"/>
      <w:r>
        <w:rPr>
          <w:rFonts w:ascii="仿宋_GB2312" w:hAnsi="仿宋_GB2312" w:cs="仿宋_GB2312" w:hint="eastAsia"/>
          <w:szCs w:val="32"/>
        </w:rPr>
        <w:t>超额收益×24.5%；</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（3）贵州金元</w:t>
      </w:r>
      <w:proofErr w:type="gramStart"/>
      <w:r>
        <w:rPr>
          <w:rFonts w:ascii="仿宋_GB2312" w:hAnsi="仿宋_GB2312" w:cs="仿宋_GB2312" w:hint="eastAsia"/>
          <w:szCs w:val="32"/>
        </w:rPr>
        <w:t>绿电交易</w:t>
      </w:r>
      <w:proofErr w:type="gramEnd"/>
      <w:r>
        <w:rPr>
          <w:rFonts w:ascii="仿宋_GB2312" w:hAnsi="仿宋_GB2312" w:cs="仿宋_GB2312" w:hint="eastAsia"/>
          <w:szCs w:val="32"/>
        </w:rPr>
        <w:t>总收益=（1）+（2）。</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 xml:space="preserve">4.3 </w:t>
      </w:r>
      <w:proofErr w:type="gramStart"/>
      <w:r>
        <w:rPr>
          <w:rFonts w:ascii="仿宋_GB2312" w:hAnsi="仿宋_GB2312" w:cs="仿宋_GB2312" w:hint="eastAsia"/>
          <w:szCs w:val="32"/>
        </w:rPr>
        <w:t>碳交易</w:t>
      </w:r>
      <w:proofErr w:type="gramEnd"/>
      <w:r>
        <w:rPr>
          <w:rFonts w:ascii="仿宋_GB2312" w:hAnsi="仿宋_GB2312" w:cs="仿宋_GB2312" w:hint="eastAsia"/>
          <w:szCs w:val="32"/>
        </w:rPr>
        <w:t>超额收益=</w:t>
      </w:r>
      <w:proofErr w:type="gramStart"/>
      <w:r>
        <w:rPr>
          <w:rFonts w:ascii="仿宋_GB2312" w:hAnsi="仿宋_GB2312" w:cs="仿宋_GB2312" w:hint="eastAsia"/>
          <w:szCs w:val="32"/>
        </w:rPr>
        <w:t>碳减排</w:t>
      </w:r>
      <w:proofErr w:type="gramEnd"/>
      <w:r>
        <w:rPr>
          <w:rFonts w:ascii="仿宋_GB2312" w:hAnsi="仿宋_GB2312" w:cs="仿宋_GB2312" w:hint="eastAsia"/>
          <w:szCs w:val="32"/>
        </w:rPr>
        <w:t>总量×核定的交易价格</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（1）贵州金元获取的</w:t>
      </w:r>
      <w:proofErr w:type="gramStart"/>
      <w:r>
        <w:rPr>
          <w:rFonts w:ascii="仿宋_GB2312" w:hAnsi="仿宋_GB2312" w:cs="仿宋_GB2312" w:hint="eastAsia"/>
          <w:szCs w:val="32"/>
        </w:rPr>
        <w:t>碳交易</w:t>
      </w:r>
      <w:proofErr w:type="gramEnd"/>
      <w:r>
        <w:rPr>
          <w:rFonts w:ascii="仿宋_GB2312" w:hAnsi="仿宋_GB2312" w:cs="仿宋_GB2312" w:hint="eastAsia"/>
          <w:szCs w:val="32"/>
        </w:rPr>
        <w:t>超额收益利润=</w:t>
      </w:r>
      <w:proofErr w:type="gramStart"/>
      <w:r>
        <w:rPr>
          <w:rFonts w:ascii="仿宋_GB2312" w:hAnsi="仿宋_GB2312" w:cs="仿宋_GB2312" w:hint="eastAsia"/>
          <w:szCs w:val="32"/>
        </w:rPr>
        <w:t>碳交易</w:t>
      </w:r>
      <w:proofErr w:type="gramEnd"/>
      <w:r>
        <w:rPr>
          <w:rFonts w:ascii="仿宋_GB2312" w:hAnsi="仿宋_GB2312" w:cs="仿宋_GB2312" w:hint="eastAsia"/>
          <w:szCs w:val="32"/>
        </w:rPr>
        <w:t>超额收益×30%；</w:t>
      </w:r>
    </w:p>
    <w:p w:rsidR="001C7AD6" w:rsidRDefault="00760A16" w:rsidP="00E45BF6">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（2）贵州金元按股比获取的</w:t>
      </w:r>
      <w:proofErr w:type="gramStart"/>
      <w:r>
        <w:rPr>
          <w:rFonts w:ascii="仿宋_GB2312" w:hAnsi="仿宋_GB2312" w:cs="仿宋_GB2312" w:hint="eastAsia"/>
          <w:szCs w:val="32"/>
        </w:rPr>
        <w:t>碳交易</w:t>
      </w:r>
      <w:proofErr w:type="gramEnd"/>
      <w:r>
        <w:rPr>
          <w:rFonts w:ascii="仿宋_GB2312" w:hAnsi="仿宋_GB2312" w:cs="仿宋_GB2312" w:hint="eastAsia"/>
          <w:szCs w:val="32"/>
        </w:rPr>
        <w:t>超额收益利润=</w:t>
      </w:r>
      <w:proofErr w:type="gramStart"/>
      <w:r>
        <w:rPr>
          <w:rFonts w:ascii="仿宋_GB2312" w:hAnsi="仿宋_GB2312" w:cs="仿宋_GB2312" w:hint="eastAsia"/>
          <w:szCs w:val="32"/>
        </w:rPr>
        <w:t>碳交易</w:t>
      </w:r>
      <w:proofErr w:type="gramEnd"/>
      <w:r>
        <w:rPr>
          <w:rFonts w:ascii="仿宋_GB2312" w:hAnsi="仿宋_GB2312" w:cs="仿宋_GB2312" w:hint="eastAsia"/>
          <w:szCs w:val="32"/>
        </w:rPr>
        <w:t>超额收益×（1-30%）×35%=</w:t>
      </w:r>
      <w:proofErr w:type="gramStart"/>
      <w:r>
        <w:rPr>
          <w:rFonts w:ascii="仿宋_GB2312" w:hAnsi="仿宋_GB2312" w:cs="仿宋_GB2312" w:hint="eastAsia"/>
          <w:szCs w:val="32"/>
        </w:rPr>
        <w:t>碳交易</w:t>
      </w:r>
      <w:proofErr w:type="gramEnd"/>
      <w:r>
        <w:rPr>
          <w:rFonts w:ascii="仿宋_GB2312" w:hAnsi="仿宋_GB2312" w:cs="仿宋_GB2312" w:hint="eastAsia"/>
          <w:szCs w:val="32"/>
        </w:rPr>
        <w:t>超额收益×24.5%；</w:t>
      </w:r>
    </w:p>
    <w:p w:rsidR="001C7AD6" w:rsidRDefault="00760A16" w:rsidP="00E45BF6">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（3）贵州</w:t>
      </w:r>
      <w:proofErr w:type="gramStart"/>
      <w:r>
        <w:rPr>
          <w:rFonts w:ascii="仿宋_GB2312" w:hAnsi="仿宋_GB2312" w:cs="仿宋_GB2312" w:hint="eastAsia"/>
          <w:szCs w:val="32"/>
        </w:rPr>
        <w:t>金元碳交总</w:t>
      </w:r>
      <w:proofErr w:type="gramEnd"/>
      <w:r>
        <w:rPr>
          <w:rFonts w:ascii="仿宋_GB2312" w:hAnsi="仿宋_GB2312" w:cs="仿宋_GB2312" w:hint="eastAsia"/>
          <w:szCs w:val="32"/>
        </w:rPr>
        <w:t>收益=（1）+（2）。</w:t>
      </w:r>
    </w:p>
    <w:p w:rsidR="001C7AD6" w:rsidRDefault="00760A16" w:rsidP="00E45BF6">
      <w:pPr>
        <w:pStyle w:val="UserStyle0"/>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5.预算管理：第一个5年委托运营成本董事会原则按国家电投同类项目平均成本进行预算核定；第二个5年委托运营成本由合资公司董事会按照市场规则自行决策。</w:t>
      </w:r>
    </w:p>
    <w:p w:rsidR="001C7AD6" w:rsidRDefault="00760A16" w:rsidP="00E45BF6">
      <w:pPr>
        <w:pStyle w:val="UserStyle0"/>
        <w:spacing w:line="560" w:lineRule="exact"/>
        <w:ind w:firstLineChars="200" w:firstLine="640"/>
        <w:rPr>
          <w:rFonts w:ascii="楷体" w:eastAsia="楷体" w:hAnsi="楷体" w:cs="方正楷体_GB2312"/>
          <w:sz w:val="32"/>
          <w:szCs w:val="32"/>
        </w:rPr>
      </w:pPr>
      <w:r>
        <w:rPr>
          <w:rFonts w:ascii="楷体" w:eastAsia="楷体" w:hAnsi="楷体" w:cs="方正楷体_GB2312" w:hint="eastAsia"/>
          <w:sz w:val="32"/>
          <w:szCs w:val="32"/>
        </w:rPr>
        <w:t>（七）股权转让</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 xml:space="preserve">1.优先购买权：贵州金元及下属公司持有装入合资公司的项目投产5年后，贵州金元及下属公司提出回购的，深高速新能源应无条件配合，股权回购价格以各方认可的第三方机构评估的价格为准，并按照集团公司评估备案的结果执行；贵州金元及下属公司明确不回购且合资公司确需对外转让的项目，合资公司方可对外转让。  </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2.对外转让：合资公司需要对外转让公司股权的，同等条件各股东方具有优先收购权，收购价格以各方认可的第三方机构评估的价格为准；合资公司获取的项目投产5年后需要对外转让的，同等条件下各股东方具有优先收购权，收购价格以各方认可的第三方机构评估的价格为准；各股东</w:t>
      </w:r>
      <w:proofErr w:type="gramStart"/>
      <w:r>
        <w:rPr>
          <w:rFonts w:ascii="仿宋_GB2312" w:hAnsi="仿宋_GB2312" w:cs="仿宋_GB2312" w:hint="eastAsia"/>
          <w:szCs w:val="32"/>
        </w:rPr>
        <w:t>方明确</w:t>
      </w:r>
      <w:proofErr w:type="gramEnd"/>
      <w:r>
        <w:rPr>
          <w:rFonts w:ascii="仿宋_GB2312" w:hAnsi="仿宋_GB2312" w:cs="仿宋_GB2312" w:hint="eastAsia"/>
          <w:szCs w:val="32"/>
        </w:rPr>
        <w:t>不收购且合资公司确需对外转让合资公司的股权或项目，合资公司方可对外转让。</w:t>
      </w:r>
    </w:p>
    <w:p w:rsidR="001C7AD6" w:rsidRDefault="00760A16" w:rsidP="00E45BF6">
      <w:pPr>
        <w:pStyle w:val="UserStyle0"/>
        <w:spacing w:line="560" w:lineRule="exact"/>
        <w:ind w:firstLineChars="200" w:firstLine="640"/>
        <w:rPr>
          <w:rFonts w:ascii="楷体" w:eastAsia="楷体" w:hAnsi="楷体" w:cs="方正楷体_GB2312"/>
          <w:sz w:val="32"/>
          <w:szCs w:val="32"/>
        </w:rPr>
      </w:pPr>
      <w:r>
        <w:rPr>
          <w:rFonts w:ascii="楷体" w:eastAsia="楷体" w:hAnsi="楷体" w:cs="方正楷体_GB2312" w:hint="eastAsia"/>
          <w:sz w:val="32"/>
          <w:szCs w:val="32"/>
        </w:rPr>
        <w:t>（八）经营期限及退出</w:t>
      </w:r>
    </w:p>
    <w:p w:rsidR="001C7AD6" w:rsidRDefault="00760A16" w:rsidP="00E45BF6">
      <w:pPr>
        <w:pStyle w:val="UserStyle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合资公司为永续经营，出现以下情形之一的，股东双方有权要求立即终止合作，解散清算：</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1.出现任何可根据合资公司章程规定，或本协议约定解散合资公司的情形；</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2.合资公司连续三年的年均分红前权益增长率均低于中国人民银行全国银行间同业拆借中心公布的5年期以上贷款市场</w:t>
      </w:r>
      <w:r>
        <w:rPr>
          <w:rFonts w:ascii="仿宋_GB2312" w:hAnsi="仿宋_GB2312" w:cs="仿宋_GB2312" w:hint="eastAsia"/>
          <w:szCs w:val="32"/>
        </w:rPr>
        <w:lastRenderedPageBreak/>
        <w:t>报价利率（以下简称LPR）。LPR若有调整，应以该年度内LPR的孰高值作为标准；</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3.合资公司自设立以来，累计亏损达实缴资本的30%以上，经评估认为合资公司扭亏为盈的可能性较低、无较大发展前景，或合资公司出现连续三年未分红的情形；</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4.任</w:t>
      </w:r>
      <w:proofErr w:type="gramStart"/>
      <w:r>
        <w:rPr>
          <w:rFonts w:ascii="仿宋_GB2312" w:hAnsi="仿宋_GB2312" w:cs="仿宋_GB2312" w:hint="eastAsia"/>
          <w:szCs w:val="32"/>
        </w:rPr>
        <w:t>一</w:t>
      </w:r>
      <w:proofErr w:type="gramEnd"/>
      <w:r>
        <w:rPr>
          <w:rFonts w:ascii="仿宋_GB2312" w:hAnsi="仿宋_GB2312" w:cs="仿宋_GB2312" w:hint="eastAsia"/>
          <w:szCs w:val="32"/>
        </w:rPr>
        <w:t>股东方委派的董事等人员无法行使权利或执行决策，致使任</w:t>
      </w:r>
      <w:proofErr w:type="gramStart"/>
      <w:r>
        <w:rPr>
          <w:rFonts w:ascii="仿宋_GB2312" w:hAnsi="仿宋_GB2312" w:cs="仿宋_GB2312" w:hint="eastAsia"/>
          <w:szCs w:val="32"/>
        </w:rPr>
        <w:t>一</w:t>
      </w:r>
      <w:proofErr w:type="gramEnd"/>
      <w:r>
        <w:rPr>
          <w:rFonts w:ascii="仿宋_GB2312" w:hAnsi="仿宋_GB2312" w:cs="仿宋_GB2312" w:hint="eastAsia"/>
          <w:szCs w:val="32"/>
        </w:rPr>
        <w:t>股东方无法掌握合资公司的真实生产经营状况的；</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5.合资公司治理陷入僵局，股东会、董事会无法正常召开、监事无法</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决定，严重影响生产经营的。</w:t>
      </w:r>
    </w:p>
    <w:p w:rsidR="001C7AD6" w:rsidRDefault="00760A16" w:rsidP="00E45BF6">
      <w:pPr>
        <w:spacing w:line="560" w:lineRule="exact"/>
        <w:ind w:firstLineChars="200" w:firstLine="640"/>
        <w:rPr>
          <w:rFonts w:eastAsia="黑体"/>
          <w:szCs w:val="32"/>
        </w:rPr>
      </w:pPr>
      <w:r>
        <w:rPr>
          <w:rFonts w:eastAsia="黑体" w:hint="eastAsia"/>
          <w:szCs w:val="32"/>
        </w:rPr>
        <w:t>六、</w:t>
      </w:r>
      <w:r>
        <w:rPr>
          <w:rFonts w:eastAsia="黑体"/>
          <w:szCs w:val="32"/>
        </w:rPr>
        <w:t>必要性分析</w:t>
      </w:r>
    </w:p>
    <w:p w:rsidR="00691C77" w:rsidRDefault="00691C77" w:rsidP="00691C77">
      <w:pPr>
        <w:pStyle w:val="a3"/>
        <w:spacing w:before="0" w:after="0" w:line="560" w:lineRule="exact"/>
        <w:ind w:firstLine="640"/>
        <w:rPr>
          <w:rFonts w:ascii="楷体" w:eastAsia="楷体" w:hAnsi="楷体" w:cs="楷体"/>
          <w:sz w:val="32"/>
          <w:szCs w:val="32"/>
        </w:rPr>
      </w:pPr>
      <w:r>
        <w:rPr>
          <w:rFonts w:ascii="楷体" w:eastAsia="楷体" w:hAnsi="楷体" w:cs="楷体" w:hint="eastAsia"/>
          <w:sz w:val="32"/>
          <w:szCs w:val="32"/>
        </w:rPr>
        <w:t>（一）</w:t>
      </w:r>
      <w:r w:rsidR="008D79B5">
        <w:rPr>
          <w:rFonts w:ascii="楷体" w:eastAsia="楷体" w:hAnsi="楷体" w:cs="楷体" w:hint="eastAsia"/>
          <w:sz w:val="32"/>
          <w:szCs w:val="32"/>
        </w:rPr>
        <w:t>是</w:t>
      </w:r>
      <w:r>
        <w:rPr>
          <w:rFonts w:ascii="楷体" w:eastAsia="楷体" w:hAnsi="楷体" w:cs="楷体" w:hint="eastAsia"/>
          <w:sz w:val="32"/>
          <w:szCs w:val="32"/>
        </w:rPr>
        <w:t>贵州金元自身发展需要</w:t>
      </w:r>
    </w:p>
    <w:p w:rsidR="00691C77" w:rsidRDefault="00691C77" w:rsidP="00691C77">
      <w:pPr>
        <w:spacing w:line="560" w:lineRule="exact"/>
        <w:ind w:firstLineChars="200" w:firstLine="640"/>
        <w:rPr>
          <w:rFonts w:ascii="仿宋" w:eastAsia="仿宋" w:hAnsi="仿宋" w:cs="仿宋"/>
          <w:szCs w:val="32"/>
        </w:rPr>
      </w:pPr>
      <w:r>
        <w:rPr>
          <w:rFonts w:ascii="仿宋_GB2312" w:hAnsi="仿宋_GB2312" w:cs="仿宋_GB2312" w:hint="eastAsia"/>
          <w:szCs w:val="32"/>
        </w:rPr>
        <w:t>贵州金元具有较强的能源开发、建设、运营、管理能力，但是资产负债率较高，投资能力有限，通过轻资产促进产融结合，解决贵州金元当前投资能力不足的问题，助力贵州金元高质量发展。</w:t>
      </w:r>
    </w:p>
    <w:p w:rsidR="001C7AD6" w:rsidRDefault="00760A16" w:rsidP="00E45BF6">
      <w:pPr>
        <w:pStyle w:val="a3"/>
        <w:spacing w:before="0" w:after="0" w:line="560" w:lineRule="exact"/>
        <w:ind w:firstLine="640"/>
        <w:rPr>
          <w:rFonts w:ascii="楷体" w:eastAsia="楷体" w:hAnsi="楷体" w:cs="楷体"/>
          <w:sz w:val="32"/>
          <w:szCs w:val="32"/>
        </w:rPr>
      </w:pPr>
      <w:r>
        <w:rPr>
          <w:rFonts w:ascii="楷体" w:eastAsia="楷体" w:hAnsi="楷体" w:cs="楷体" w:hint="eastAsia"/>
          <w:sz w:val="32"/>
          <w:szCs w:val="32"/>
        </w:rPr>
        <w:t>（一）符合集团公司发展战略</w:t>
      </w:r>
    </w:p>
    <w:p w:rsidR="001C7AD6" w:rsidRDefault="00760A16" w:rsidP="00E45BF6">
      <w:pPr>
        <w:pStyle w:val="a3"/>
        <w:spacing w:before="0" w:after="0" w:line="560" w:lineRule="exact"/>
        <w:ind w:firstLine="640"/>
        <w:rPr>
          <w:rFonts w:ascii="仿宋_GB2312" w:eastAsia="仿宋_GB2312" w:hAnsi="仿宋_GB2312" w:cs="仿宋_GB2312"/>
        </w:rPr>
      </w:pPr>
      <w:r>
        <w:rPr>
          <w:rFonts w:ascii="仿宋_GB2312" w:eastAsia="仿宋_GB2312" w:hAnsi="仿宋_GB2312" w:cs="仿宋_GB2312" w:hint="eastAsia"/>
          <w:sz w:val="32"/>
          <w:szCs w:val="32"/>
        </w:rPr>
        <w:t>轻资产发展是集团公司转型发展的长期战略，是实现集团“2035一流战略”的必要途径，利用轻资产平台以较少资金撬动更多资源，与深高速新能源组建合资公司，由深高速新能源并表，依照现代企业法人治理结构行使股东权利。通过参股投资，取得受托运营管理权利，并享受超额收益分配权利，在不推高资产负债的同时实现项目发展。</w:t>
      </w:r>
    </w:p>
    <w:p w:rsidR="001C7AD6" w:rsidRDefault="00760A16" w:rsidP="00E45BF6">
      <w:pPr>
        <w:spacing w:line="560" w:lineRule="exact"/>
        <w:ind w:firstLineChars="200" w:firstLine="640"/>
        <w:rPr>
          <w:rFonts w:eastAsia="黑体"/>
          <w:szCs w:val="32"/>
        </w:rPr>
      </w:pPr>
      <w:r>
        <w:rPr>
          <w:rFonts w:eastAsia="黑体" w:hint="eastAsia"/>
          <w:szCs w:val="32"/>
        </w:rPr>
        <w:t>七、可行性分析</w:t>
      </w:r>
    </w:p>
    <w:p w:rsidR="001C7AD6" w:rsidRDefault="00760A16" w:rsidP="00E45BF6">
      <w:pPr>
        <w:spacing w:line="560" w:lineRule="exact"/>
        <w:ind w:firstLineChars="200" w:firstLine="640"/>
        <w:rPr>
          <w:rFonts w:ascii="楷体" w:eastAsia="楷体" w:hAnsi="楷体" w:cs="楷体"/>
          <w:bCs/>
          <w:szCs w:val="32"/>
        </w:rPr>
      </w:pPr>
      <w:r>
        <w:rPr>
          <w:rFonts w:ascii="楷体" w:eastAsia="楷体" w:hAnsi="楷体" w:cs="楷体" w:hint="eastAsia"/>
          <w:bCs/>
          <w:szCs w:val="32"/>
        </w:rPr>
        <w:t>（一）组建方案符合会计准则要求</w:t>
      </w:r>
    </w:p>
    <w:p w:rsidR="001C7AD6" w:rsidRDefault="00760A16" w:rsidP="00E45BF6">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根据大信会计师事务所出具的《会计处理意见书》认为根据企业会计准则第33号所列的相关规定，贵州金元对合资公司不具有控制，在编制财务报表时，集团公司或贵州金元不应将合资公司纳入合并范围。</w:t>
      </w:r>
    </w:p>
    <w:p w:rsidR="001C7AD6" w:rsidRDefault="00760A16" w:rsidP="00E45BF6">
      <w:pPr>
        <w:spacing w:line="560" w:lineRule="exact"/>
        <w:ind w:firstLineChars="200" w:firstLine="640"/>
        <w:rPr>
          <w:rFonts w:ascii="仿宋" w:eastAsia="仿宋" w:hAnsi="仿宋" w:cs="仿宋"/>
          <w:szCs w:val="32"/>
        </w:rPr>
      </w:pPr>
      <w:r>
        <w:rPr>
          <w:rFonts w:ascii="楷体" w:eastAsia="楷体" w:hAnsi="楷体" w:cs="楷体" w:hint="eastAsia"/>
          <w:bCs/>
          <w:szCs w:val="32"/>
        </w:rPr>
        <w:t>（二）组建方案符合法律法规要求</w:t>
      </w:r>
    </w:p>
    <w:p w:rsidR="001C7AD6" w:rsidRDefault="00760A16" w:rsidP="00E45BF6">
      <w:pPr>
        <w:spacing w:line="560" w:lineRule="exact"/>
        <w:ind w:firstLineChars="200" w:firstLine="640"/>
        <w:rPr>
          <w:rFonts w:ascii="仿宋_GB2312" w:hAnsi="仿宋_GB2312" w:cs="仿宋_GB2312"/>
          <w:szCs w:val="32"/>
          <w:highlight w:val="yellow"/>
        </w:rPr>
      </w:pPr>
      <w:r>
        <w:rPr>
          <w:rFonts w:ascii="仿宋_GB2312" w:hAnsi="仿宋_GB2312" w:cs="仿宋_GB2312" w:hint="eastAsia"/>
          <w:szCs w:val="32"/>
        </w:rPr>
        <w:t>根据贵州胜腾律师事务所出具的《法律意见书》，本次组建合资公司系在双方主业范围内进行的投资行为。并且深高速新能源经营资信情况良好，不存在失信记录或行政处罚、刑事犯罪等违规违法记录；在本事项中，威宁能源公司已合理确定参股方式，并完善审核决策机制，符合《中华人民共和国公司法》、《中华人民共和国企业国有资产法》等现行有效的法律、行政法规、部门规章和规范性文件对本事项投资的合法性和参股管理的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性之相关规定。</w:t>
      </w:r>
    </w:p>
    <w:p w:rsidR="001C7AD6" w:rsidRDefault="00760A16" w:rsidP="00E45BF6">
      <w:pPr>
        <w:spacing w:line="560" w:lineRule="exact"/>
        <w:ind w:firstLineChars="200" w:firstLine="640"/>
        <w:rPr>
          <w:rFonts w:ascii="楷体" w:eastAsia="楷体" w:hAnsi="楷体" w:cs="楷体"/>
          <w:bCs/>
          <w:szCs w:val="32"/>
        </w:rPr>
      </w:pPr>
      <w:r>
        <w:rPr>
          <w:rFonts w:ascii="楷体" w:eastAsia="楷体" w:hAnsi="楷体" w:cs="楷体" w:hint="eastAsia"/>
          <w:bCs/>
          <w:szCs w:val="32"/>
        </w:rPr>
        <w:t>（三）组建方案满足集团公司轻资产管理要求</w:t>
      </w:r>
    </w:p>
    <w:p w:rsidR="001C7AD6" w:rsidRDefault="00760A16" w:rsidP="00E45BF6">
      <w:pPr>
        <w:spacing w:line="560" w:lineRule="exact"/>
        <w:ind w:firstLineChars="200" w:firstLine="640"/>
        <w:rPr>
          <w:rFonts w:ascii="仿宋" w:eastAsia="仿宋" w:hAnsi="仿宋" w:cs="仿宋"/>
          <w:szCs w:val="32"/>
        </w:rPr>
      </w:pPr>
      <w:r>
        <w:rPr>
          <w:rFonts w:ascii="仿宋_GB2312" w:hAnsi="仿宋_GB2312" w:cs="仿宋_GB2312" w:hint="eastAsia"/>
          <w:szCs w:val="32"/>
        </w:rPr>
        <w:t>组建方案中，贵州金元获得合资公司</w:t>
      </w:r>
      <w:proofErr w:type="gramStart"/>
      <w:r>
        <w:rPr>
          <w:rFonts w:ascii="仿宋_GB2312" w:hAnsi="仿宋_GB2312" w:cs="仿宋_GB2312" w:hint="eastAsia"/>
          <w:szCs w:val="32"/>
        </w:rPr>
        <w:t>下各项</w:t>
      </w:r>
      <w:proofErr w:type="gramEnd"/>
      <w:r>
        <w:rPr>
          <w:rFonts w:ascii="仿宋_GB2312" w:hAnsi="仿宋_GB2312" w:cs="仿宋_GB2312" w:hint="eastAsia"/>
          <w:szCs w:val="32"/>
        </w:rPr>
        <w:t>目的委托运营权、</w:t>
      </w:r>
      <w:proofErr w:type="gramStart"/>
      <w:r>
        <w:rPr>
          <w:rFonts w:ascii="仿宋_GB2312" w:hAnsi="仿宋_GB2312" w:cs="仿宋_GB2312" w:hint="eastAsia"/>
          <w:szCs w:val="32"/>
        </w:rPr>
        <w:t>绿电销售</w:t>
      </w:r>
      <w:proofErr w:type="gramEnd"/>
      <w:r>
        <w:rPr>
          <w:rFonts w:ascii="仿宋_GB2312" w:hAnsi="仿宋_GB2312" w:cs="仿宋_GB2312" w:hint="eastAsia"/>
          <w:szCs w:val="32"/>
        </w:rPr>
        <w:t>权和</w:t>
      </w:r>
      <w:proofErr w:type="gramStart"/>
      <w:r>
        <w:rPr>
          <w:rFonts w:ascii="仿宋_GB2312" w:hAnsi="仿宋_GB2312" w:cs="仿宋_GB2312" w:hint="eastAsia"/>
          <w:szCs w:val="32"/>
        </w:rPr>
        <w:t>碳资</w:t>
      </w:r>
      <w:proofErr w:type="gramEnd"/>
      <w:r>
        <w:rPr>
          <w:rFonts w:ascii="仿宋_GB2312" w:hAnsi="仿宋_GB2312" w:cs="仿宋_GB2312" w:hint="eastAsia"/>
          <w:szCs w:val="32"/>
        </w:rPr>
        <w:t>产权，合资公司采用同股同权原则，无兜底回购或对赌条款，35%的股</w:t>
      </w:r>
      <w:proofErr w:type="gramStart"/>
      <w:r>
        <w:rPr>
          <w:rFonts w:ascii="仿宋_GB2312" w:hAnsi="仿宋_GB2312" w:cs="仿宋_GB2312" w:hint="eastAsia"/>
          <w:szCs w:val="32"/>
        </w:rPr>
        <w:t>比确保</w:t>
      </w:r>
      <w:proofErr w:type="gramEnd"/>
      <w:r>
        <w:rPr>
          <w:rFonts w:ascii="仿宋_GB2312" w:hAnsi="仿宋_GB2312" w:cs="仿宋_GB2312" w:hint="eastAsia"/>
          <w:szCs w:val="32"/>
        </w:rPr>
        <w:t>贵州金元具有一票否决权，满足集团公司轻资产指引“底线清单”管理要求。</w:t>
      </w:r>
      <w:r>
        <w:rPr>
          <w:rFonts w:ascii="仿宋" w:eastAsia="仿宋" w:hAnsi="仿宋" w:cs="仿宋" w:hint="eastAsia"/>
          <w:szCs w:val="32"/>
        </w:rPr>
        <w:t xml:space="preserve"> </w:t>
      </w:r>
    </w:p>
    <w:p w:rsidR="001C7AD6" w:rsidRDefault="00760A16" w:rsidP="00E45BF6">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八、其他条款</w:t>
      </w:r>
    </w:p>
    <w:p w:rsidR="001C7AD6" w:rsidRDefault="00760A16" w:rsidP="00E45BF6">
      <w:pPr>
        <w:pStyle w:val="00121"/>
        <w:widowControl w:val="0"/>
        <w:spacing w:before="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（一）具体项目开发可根据需要组建项目公司，项目公司经合资公司股东会授权董事会决策批准后方可设立，项目公司股权另行协商，项目公司暂不实缴资本金，待项目具备开工条件时，根据项目建设需要实缴。</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（二）合资公司由深高速新能源并表。</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三）由贵州金元及下属公司提供给合资公司投资开发的项目，合资公司或项目公司直接委托贵州金元及指定的第三方负责项目建设管理和生产运营，包括生产、营销、财务等全面的经营管理。原则上前5年生产运营管理费按国家电投标准执行，后期按市场价格水平执行，具体事宜在委托运营协议中约定。</w:t>
      </w:r>
      <w:bookmarkStart w:id="0" w:name="_Hlk100091892"/>
      <w:r>
        <w:rPr>
          <w:rFonts w:ascii="仿宋_GB2312" w:hAnsi="仿宋_GB2312" w:cs="仿宋_GB2312" w:hint="eastAsia"/>
          <w:szCs w:val="32"/>
        </w:rPr>
        <w:t>项目投产5年后</w:t>
      </w:r>
      <w:bookmarkEnd w:id="0"/>
      <w:r>
        <w:rPr>
          <w:rFonts w:ascii="仿宋_GB2312" w:hAnsi="仿宋_GB2312" w:cs="仿宋_GB2312" w:hint="eastAsia"/>
          <w:szCs w:val="32"/>
        </w:rPr>
        <w:t xml:space="preserve">贵州金元及下属公司提出回购的项目，其他股东方应无条件配合，回购价格以各方认可的第三方机构评估和市场价为准，贵州金元及下属公司明确不回购且合资公司确需对外转让的，合资公司方可对外转让。 </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四）合资公司自行申报、并购投资开发的项目，经合资公司股东会授权董事会决策后，同等条件下优先委托贵州金元及指定的第三方负责项目建设管理和生产运营，包括生产、营销、财务等全面的经营管理，原则上生产运营管理费前5年按国家电投标准执行，后期按市场价格水平执行，具体事宜在委托运营协议中约定；项目投产5年后合资公司需要对外转让的，同等条件下贵州金元及下属公司具有优先收购权。</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（五）后续项目各股东方根据市场情况，并结合贵州金元投资计划安排，适时开展后续新能源项目投资。</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（六）项目建设标准须满足国家、地方及国家电投要求，项目采用的风机、组件、逆变器等主要设备应在国家电投合</w:t>
      </w:r>
      <w:proofErr w:type="gramStart"/>
      <w:r>
        <w:rPr>
          <w:rFonts w:ascii="仿宋_GB2312" w:hAnsi="仿宋_GB2312" w:cs="仿宋_GB2312" w:hint="eastAsia"/>
          <w:szCs w:val="32"/>
        </w:rPr>
        <w:t>格供应</w:t>
      </w:r>
      <w:proofErr w:type="gramEnd"/>
      <w:r>
        <w:rPr>
          <w:rFonts w:ascii="仿宋_GB2312" w:hAnsi="仿宋_GB2312" w:cs="仿宋_GB2312" w:hint="eastAsia"/>
          <w:szCs w:val="32"/>
        </w:rPr>
        <w:t>商名录内，其他设备应不</w:t>
      </w:r>
      <w:proofErr w:type="gramStart"/>
      <w:r>
        <w:rPr>
          <w:rFonts w:ascii="仿宋_GB2312" w:hAnsi="仿宋_GB2312" w:cs="仿宋_GB2312" w:hint="eastAsia"/>
          <w:szCs w:val="32"/>
        </w:rPr>
        <w:t>低于国</w:t>
      </w:r>
      <w:proofErr w:type="gramEnd"/>
      <w:r>
        <w:rPr>
          <w:rFonts w:ascii="仿宋_GB2312" w:hAnsi="仿宋_GB2312" w:cs="仿宋_GB2312" w:hint="eastAsia"/>
          <w:szCs w:val="32"/>
        </w:rPr>
        <w:t xml:space="preserve">家电投的技术标准进行招标采购；主设备监造、工程质量检测、项目监理由合资公司按照国家相关规定选择有资质的单位承担。 </w:t>
      </w:r>
    </w:p>
    <w:p w:rsidR="001C7AD6" w:rsidRDefault="00760A16" w:rsidP="00E45BF6">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（七）项目由合资公司按国家法律法规组织实施，技术标准</w:t>
      </w:r>
      <w:r>
        <w:rPr>
          <w:rFonts w:ascii="仿宋_GB2312" w:hAnsi="仿宋_GB2312" w:cs="仿宋_GB2312" w:hint="eastAsia"/>
          <w:szCs w:val="32"/>
        </w:rPr>
        <w:lastRenderedPageBreak/>
        <w:t>不得</w:t>
      </w:r>
      <w:proofErr w:type="gramStart"/>
      <w:r>
        <w:rPr>
          <w:rFonts w:ascii="仿宋_GB2312" w:hAnsi="仿宋_GB2312" w:cs="仿宋_GB2312" w:hint="eastAsia"/>
          <w:szCs w:val="32"/>
        </w:rPr>
        <w:t>低于国</w:t>
      </w:r>
      <w:proofErr w:type="gramEnd"/>
      <w:r>
        <w:rPr>
          <w:rFonts w:ascii="仿宋_GB2312" w:hAnsi="仿宋_GB2312" w:cs="仿宋_GB2312" w:hint="eastAsia"/>
          <w:szCs w:val="32"/>
        </w:rPr>
        <w:t>家电投的相关规定和要求。</w:t>
      </w:r>
    </w:p>
    <w:p w:rsidR="001C7AD6" w:rsidRDefault="00760A16" w:rsidP="00E45BF6">
      <w:pPr>
        <w:adjustRightInd w:val="0"/>
        <w:snapToGrid w:val="0"/>
        <w:spacing w:line="560" w:lineRule="exact"/>
        <w:ind w:firstLineChars="200" w:firstLine="640"/>
        <w:rPr>
          <w:rFonts w:ascii="仿宋" w:eastAsia="仿宋" w:hAnsi="仿宋" w:cs="仿宋"/>
          <w:szCs w:val="32"/>
        </w:rPr>
      </w:pPr>
      <w:r>
        <w:rPr>
          <w:rFonts w:ascii="仿宋_GB2312" w:hAnsi="仿宋_GB2312" w:cs="仿宋_GB2312" w:hint="eastAsia"/>
          <w:szCs w:val="32"/>
        </w:rPr>
        <w:t>（八）合资公司的经营期限为长期，合资公司成立日期为公司营业执照签发之日，经出资一方提议并经董事会一致通过，可以向登记部门申请变更合资公司经营期限。</w:t>
      </w:r>
    </w:p>
    <w:p w:rsidR="001C7AD6" w:rsidRDefault="00760A16" w:rsidP="00E45BF6">
      <w:pPr>
        <w:adjustRightInd w:val="0"/>
        <w:snapToGrid w:val="0"/>
        <w:spacing w:line="560" w:lineRule="exact"/>
        <w:ind w:firstLineChars="200" w:firstLine="640"/>
        <w:rPr>
          <w:rFonts w:ascii="黑体" w:eastAsia="黑体" w:hAnsi="黑体" w:cs="黑体"/>
          <w:szCs w:val="32"/>
        </w:rPr>
      </w:pPr>
      <w:r>
        <w:rPr>
          <w:rFonts w:ascii="黑体" w:eastAsia="黑体" w:hAnsi="黑体" w:cs="黑体" w:hint="eastAsia"/>
          <w:szCs w:val="32"/>
        </w:rPr>
        <w:t>九、风险分析与防范</w:t>
      </w:r>
    </w:p>
    <w:p w:rsidR="001C7AD6" w:rsidRDefault="00760A16" w:rsidP="00E45BF6">
      <w:pPr>
        <w:spacing w:line="560" w:lineRule="exact"/>
        <w:ind w:firstLineChars="200" w:firstLine="640"/>
        <w:rPr>
          <w:rFonts w:ascii="楷体" w:eastAsia="楷体" w:hAnsi="楷体" w:cs="楷体"/>
          <w:bCs/>
          <w:szCs w:val="32"/>
        </w:rPr>
      </w:pPr>
      <w:r>
        <w:rPr>
          <w:rFonts w:ascii="楷体" w:eastAsia="楷体" w:hAnsi="楷体" w:cs="楷体" w:hint="eastAsia"/>
          <w:bCs/>
          <w:szCs w:val="32"/>
        </w:rPr>
        <w:t>（一）经营未达预期的风险</w:t>
      </w:r>
    </w:p>
    <w:p w:rsidR="001C7AD6" w:rsidRDefault="00760A16" w:rsidP="00E45BF6">
      <w:pPr>
        <w:spacing w:line="560" w:lineRule="exact"/>
        <w:ind w:firstLineChars="200" w:firstLine="643"/>
        <w:rPr>
          <w:rFonts w:ascii="仿宋_GB2312" w:hAnsi="仿宋_GB2312" w:cs="仿宋_GB2312"/>
          <w:szCs w:val="32"/>
        </w:rPr>
      </w:pPr>
      <w:r>
        <w:rPr>
          <w:rFonts w:ascii="仿宋_GB2312" w:hAnsi="仿宋_GB2312" w:cs="仿宋_GB2312" w:hint="eastAsia"/>
          <w:b/>
          <w:szCs w:val="32"/>
        </w:rPr>
        <w:t>风险：</w:t>
      </w:r>
      <w:r>
        <w:rPr>
          <w:rFonts w:ascii="仿宋_GB2312" w:hAnsi="仿宋_GB2312" w:cs="仿宋_GB2312" w:hint="eastAsia"/>
          <w:szCs w:val="32"/>
        </w:rPr>
        <w:t>因设备供货、配套接入系统建设等因素影响，可能导致工期延误；因土地、设备等费用增加，造成工程造价超概，导致经营未达预期。</w:t>
      </w:r>
    </w:p>
    <w:p w:rsidR="00DC412D" w:rsidRDefault="00760A16" w:rsidP="00E45BF6">
      <w:pPr>
        <w:spacing w:line="560" w:lineRule="exact"/>
        <w:ind w:firstLineChars="200" w:firstLine="643"/>
        <w:rPr>
          <w:rFonts w:ascii="仿宋" w:eastAsia="仿宋" w:hAnsi="仿宋" w:cs="仿宋"/>
          <w:szCs w:val="32"/>
        </w:rPr>
      </w:pPr>
      <w:r>
        <w:rPr>
          <w:rFonts w:ascii="仿宋_GB2312" w:hAnsi="仿宋_GB2312" w:cs="仿宋_GB2312" w:hint="eastAsia"/>
          <w:b/>
          <w:bCs/>
          <w:szCs w:val="32"/>
        </w:rPr>
        <w:t>应对措施：一是</w:t>
      </w:r>
      <w:r>
        <w:rPr>
          <w:rFonts w:ascii="仿宋_GB2312" w:hAnsi="仿宋_GB2312" w:cs="仿宋_GB2312" w:hint="eastAsia"/>
          <w:szCs w:val="32"/>
        </w:rPr>
        <w:t>提前锁定风机、组件、逆变器等资源，</w:t>
      </w:r>
      <w:proofErr w:type="gramStart"/>
      <w:r>
        <w:rPr>
          <w:rFonts w:ascii="仿宋_GB2312" w:hAnsi="仿宋_GB2312" w:cs="仿宋_GB2312" w:hint="eastAsia"/>
          <w:szCs w:val="32"/>
        </w:rPr>
        <w:t>严密把控可能</w:t>
      </w:r>
      <w:proofErr w:type="gramEnd"/>
      <w:r>
        <w:rPr>
          <w:rFonts w:ascii="仿宋_GB2312" w:hAnsi="仿宋_GB2312" w:cs="仿宋_GB2312" w:hint="eastAsia"/>
          <w:szCs w:val="32"/>
        </w:rPr>
        <w:t>影响工期的要素，对可能出现影响建设工期的异常情况制定替代处理方案；</w:t>
      </w:r>
      <w:r>
        <w:rPr>
          <w:rFonts w:ascii="仿宋_GB2312" w:hAnsi="仿宋_GB2312" w:cs="仿宋_GB2312" w:hint="eastAsia"/>
          <w:b/>
          <w:bCs/>
          <w:szCs w:val="32"/>
        </w:rPr>
        <w:t>二是</w:t>
      </w:r>
      <w:r>
        <w:rPr>
          <w:rFonts w:ascii="仿宋_GB2312" w:hAnsi="仿宋_GB2312" w:cs="仿宋_GB2312" w:hint="eastAsia"/>
          <w:szCs w:val="32"/>
        </w:rPr>
        <w:t>提前接洽相关市场主体，控制工程造价；</w:t>
      </w:r>
      <w:r>
        <w:rPr>
          <w:rFonts w:ascii="仿宋_GB2312" w:hAnsi="仿宋_GB2312" w:cs="仿宋_GB2312" w:hint="eastAsia"/>
          <w:b/>
          <w:bCs/>
          <w:szCs w:val="32"/>
        </w:rPr>
        <w:t>三是</w:t>
      </w:r>
      <w:r>
        <w:rPr>
          <w:rFonts w:ascii="仿宋_GB2312" w:hAnsi="仿宋_GB2312" w:cs="仿宋_GB2312" w:hint="eastAsia"/>
          <w:szCs w:val="32"/>
        </w:rPr>
        <w:t>充分利用贵州金元在能源开发、建设、运营等管理的优势，将合资公司项目委托贵州金元或贵州金元指定的第三方进行管理，强化建设和生产管控，提升经济效益。</w:t>
      </w:r>
    </w:p>
    <w:p w:rsidR="001C7AD6" w:rsidRDefault="00760A16" w:rsidP="00E45BF6">
      <w:pPr>
        <w:spacing w:line="560" w:lineRule="exact"/>
        <w:ind w:firstLineChars="200" w:firstLine="640"/>
        <w:rPr>
          <w:rFonts w:ascii="楷体" w:eastAsia="楷体" w:hAnsi="楷体" w:cs="楷体"/>
          <w:bCs/>
          <w:szCs w:val="32"/>
        </w:rPr>
      </w:pPr>
      <w:r>
        <w:rPr>
          <w:rFonts w:ascii="楷体" w:eastAsia="楷体" w:hAnsi="楷体" w:cs="楷体" w:hint="eastAsia"/>
          <w:bCs/>
          <w:szCs w:val="32"/>
        </w:rPr>
        <w:t>（二）公司治理风险</w:t>
      </w:r>
    </w:p>
    <w:p w:rsidR="001C7AD6" w:rsidRDefault="00760A16" w:rsidP="00E45BF6">
      <w:pPr>
        <w:spacing w:line="560" w:lineRule="exact"/>
        <w:ind w:firstLineChars="200" w:firstLine="643"/>
        <w:rPr>
          <w:rFonts w:ascii="仿宋_GB2312" w:hAnsi="仿宋_GB2312" w:cs="仿宋_GB2312"/>
        </w:rPr>
      </w:pPr>
      <w:r>
        <w:rPr>
          <w:rFonts w:ascii="仿宋_GB2312" w:hAnsi="仿宋_GB2312" w:cs="仿宋_GB2312" w:hint="eastAsia"/>
          <w:b/>
          <w:szCs w:val="32"/>
        </w:rPr>
        <w:t>风险</w:t>
      </w:r>
      <w:r>
        <w:rPr>
          <w:rFonts w:ascii="仿宋_GB2312" w:hAnsi="仿宋_GB2312" w:cs="仿宋_GB2312" w:hint="eastAsia"/>
          <w:szCs w:val="32"/>
        </w:rPr>
        <w:t>：轻资产模式下，合资公司年度生产、投资、融资、工资总额、考核等均不由贵州金元及下属公司单方面确定，对合资公司控制力度相对较小。若涉及双方股东利益不一致时，公司治理可能陷入僵局，影响合资公司经营效率。</w:t>
      </w:r>
    </w:p>
    <w:p w:rsidR="001C7AD6" w:rsidRDefault="00760A16" w:rsidP="00E45BF6">
      <w:pPr>
        <w:spacing w:line="560" w:lineRule="exact"/>
        <w:ind w:firstLineChars="200" w:firstLine="640"/>
        <w:jc w:val="left"/>
        <w:rPr>
          <w:rFonts w:ascii="仿宋_GB2312"/>
          <w:szCs w:val="32"/>
        </w:rPr>
      </w:pPr>
      <w:r>
        <w:rPr>
          <w:rFonts w:ascii="仿宋_GB2312" w:hint="eastAsia"/>
          <w:szCs w:val="32"/>
        </w:rPr>
        <w:t>应对措施：一是在公司章程里明确涉及到贵州金元及下属公司关键利益的事项至少须经股东会、董事会三分之二以上通过，确保我方具有一票否决权；二是通过派出股东代表和高级管理人员，合理有效行使股东权利；三是对合资公司生产、财</w:t>
      </w:r>
      <w:r>
        <w:rPr>
          <w:rFonts w:ascii="仿宋_GB2312" w:hint="eastAsia"/>
          <w:szCs w:val="32"/>
        </w:rPr>
        <w:lastRenderedPageBreak/>
        <w:t>务、营销等方面提出管理要求和标准；四是要求合资公司定期报送经营情况分析材料，及时了解经营动态，发现问题及时提出并要求纠正。</w:t>
      </w:r>
    </w:p>
    <w:p w:rsidR="001C7AD6" w:rsidRDefault="00760A16" w:rsidP="00E45BF6">
      <w:pPr>
        <w:spacing w:line="560" w:lineRule="exact"/>
        <w:ind w:firstLineChars="200" w:firstLine="640"/>
        <w:jc w:val="left"/>
        <w:rPr>
          <w:rFonts w:ascii="仿宋_GB2312" w:hAnsi="黑体" w:cs="黑体"/>
          <w:szCs w:val="32"/>
        </w:rPr>
      </w:pPr>
      <w:r>
        <w:rPr>
          <w:rFonts w:ascii="仿宋_GB2312" w:hAnsiTheme="minorEastAsia" w:cs="仿宋" w:hint="eastAsia"/>
          <w:szCs w:val="32"/>
        </w:rPr>
        <w:t>本议案已经</w:t>
      </w:r>
      <w:r w:rsidR="00691C77">
        <w:rPr>
          <w:rFonts w:ascii="仿宋_GB2312" w:hAnsiTheme="minorEastAsia" w:cs="仿宋" w:hint="eastAsia"/>
          <w:szCs w:val="32"/>
        </w:rPr>
        <w:t>贵州金元</w:t>
      </w:r>
      <w:r>
        <w:rPr>
          <w:rFonts w:ascii="仿宋_GB2312" w:hAnsiTheme="minorEastAsia" w:cs="仿宋" w:hint="eastAsia"/>
          <w:szCs w:val="32"/>
        </w:rPr>
        <w:t>第四届董事会</w:t>
      </w:r>
      <w:r w:rsidR="00B02A5B">
        <w:rPr>
          <w:rFonts w:ascii="仿宋_GB2312" w:hAnsiTheme="minorEastAsia" w:cs="仿宋" w:hint="eastAsia"/>
          <w:szCs w:val="32"/>
        </w:rPr>
        <w:t>第五次临时会议</w:t>
      </w:r>
      <w:r>
        <w:rPr>
          <w:rFonts w:ascii="仿宋_GB2312" w:hAnsiTheme="minorEastAsia" w:cs="仿宋" w:hint="eastAsia"/>
          <w:szCs w:val="32"/>
        </w:rPr>
        <w:t>审议通过，</w:t>
      </w:r>
      <w:r>
        <w:rPr>
          <w:rFonts w:ascii="仿宋_GB2312" w:hAnsi="黑体" w:cs="黑体" w:hint="eastAsia"/>
          <w:szCs w:val="32"/>
        </w:rPr>
        <w:t>请</w:t>
      </w:r>
      <w:proofErr w:type="gramStart"/>
      <w:r>
        <w:rPr>
          <w:rFonts w:ascii="仿宋_GB2312" w:hAnsi="黑体" w:cs="黑体" w:hint="eastAsia"/>
          <w:szCs w:val="32"/>
        </w:rPr>
        <w:t>予审</w:t>
      </w:r>
      <w:proofErr w:type="gramEnd"/>
      <w:r>
        <w:rPr>
          <w:rFonts w:ascii="仿宋_GB2312" w:hAnsi="黑体" w:cs="黑体" w:hint="eastAsia"/>
          <w:szCs w:val="32"/>
        </w:rPr>
        <w:t xml:space="preserve">议。   </w:t>
      </w:r>
    </w:p>
    <w:p w:rsidR="001C7AD6" w:rsidRDefault="00760A16">
      <w:pPr>
        <w:widowControl/>
        <w:spacing w:line="600" w:lineRule="exact"/>
        <w:jc w:val="left"/>
        <w:rPr>
          <w:rFonts w:ascii="仿宋_GB2312" w:hAnsi="黑体" w:cs="黑体"/>
          <w:szCs w:val="32"/>
        </w:rPr>
      </w:pPr>
      <w:r>
        <w:rPr>
          <w:rFonts w:ascii="仿宋_GB2312" w:hAnsi="黑体" w:cs="黑体"/>
          <w:szCs w:val="32"/>
        </w:rPr>
        <w:br w:type="page"/>
      </w:r>
    </w:p>
    <w:p w:rsidR="003A5C48" w:rsidRPr="003A5C48" w:rsidRDefault="003A5C48" w:rsidP="003A5C48">
      <w:pPr>
        <w:spacing w:line="600" w:lineRule="exact"/>
        <w:rPr>
          <w:rFonts w:ascii="黑体" w:eastAsia="黑体" w:hAnsi="黑体" w:cs="宋体"/>
          <w:bCs/>
          <w:color w:val="000000" w:themeColor="text1"/>
          <w:szCs w:val="32"/>
        </w:rPr>
      </w:pPr>
      <w:r w:rsidRPr="003A5C48">
        <w:rPr>
          <w:rFonts w:ascii="黑体" w:eastAsia="黑体" w:hAnsi="黑体" w:cs="宋体" w:hint="eastAsia"/>
          <w:bCs/>
          <w:color w:val="000000" w:themeColor="text1"/>
          <w:szCs w:val="32"/>
        </w:rPr>
        <w:lastRenderedPageBreak/>
        <w:t>附件</w:t>
      </w:r>
      <w:r>
        <w:rPr>
          <w:rFonts w:ascii="黑体" w:eastAsia="黑体" w:hAnsi="黑体" w:cs="宋体" w:hint="eastAsia"/>
          <w:bCs/>
          <w:color w:val="000000" w:themeColor="text1"/>
          <w:szCs w:val="32"/>
        </w:rPr>
        <w:t>2</w:t>
      </w:r>
    </w:p>
    <w:p w:rsidR="001C7AD6" w:rsidRDefault="001C7AD6" w:rsidP="00B02A5B">
      <w:pPr>
        <w:spacing w:line="600" w:lineRule="exact"/>
        <w:ind w:firstLineChars="200" w:firstLine="883"/>
        <w:jc w:val="left"/>
        <w:rPr>
          <w:rFonts w:asciiTheme="majorEastAsia" w:eastAsiaTheme="majorEastAsia" w:hAnsiTheme="majorEastAsia"/>
          <w:b/>
          <w:sz w:val="44"/>
          <w:szCs w:val="44"/>
        </w:rPr>
      </w:pPr>
    </w:p>
    <w:p w:rsidR="002A193A" w:rsidRDefault="00760A16">
      <w:pPr>
        <w:adjustRightInd w:val="0"/>
        <w:snapToGrid w:val="0"/>
        <w:spacing w:line="600" w:lineRule="exact"/>
        <w:jc w:val="center"/>
        <w:rPr>
          <w:rFonts w:ascii="宋体" w:eastAsia="宋体" w:hAnsi="宋体" w:cs="宋体"/>
          <w:b/>
          <w:bCs/>
          <w:sz w:val="44"/>
          <w:szCs w:val="44"/>
        </w:rPr>
      </w:pPr>
      <w:r>
        <w:rPr>
          <w:rFonts w:ascii="宋体" w:eastAsia="宋体" w:hAnsi="宋体" w:cs="宋体" w:hint="eastAsia"/>
          <w:b/>
          <w:bCs/>
          <w:sz w:val="44"/>
          <w:szCs w:val="44"/>
        </w:rPr>
        <w:t>贵州金元关于全资子公司贵州元</w:t>
      </w:r>
      <w:proofErr w:type="gramStart"/>
      <w:r>
        <w:rPr>
          <w:rFonts w:ascii="宋体" w:eastAsia="宋体" w:hAnsi="宋体" w:cs="宋体" w:hint="eastAsia"/>
          <w:b/>
          <w:bCs/>
          <w:sz w:val="44"/>
          <w:szCs w:val="44"/>
        </w:rPr>
        <w:t>龙综合</w:t>
      </w:r>
      <w:proofErr w:type="gramEnd"/>
      <w:r>
        <w:rPr>
          <w:rFonts w:ascii="宋体" w:eastAsia="宋体" w:hAnsi="宋体" w:cs="宋体" w:hint="eastAsia"/>
          <w:b/>
          <w:bCs/>
          <w:sz w:val="44"/>
          <w:szCs w:val="44"/>
        </w:rPr>
        <w:t>能源</w:t>
      </w:r>
    </w:p>
    <w:p w:rsidR="002A193A" w:rsidRDefault="00760A16">
      <w:pPr>
        <w:adjustRightInd w:val="0"/>
        <w:snapToGrid w:val="0"/>
        <w:spacing w:line="600" w:lineRule="exact"/>
        <w:jc w:val="center"/>
        <w:rPr>
          <w:rFonts w:ascii="宋体" w:eastAsia="宋体" w:hAnsi="宋体" w:cs="宋体"/>
          <w:b/>
          <w:bCs/>
          <w:sz w:val="44"/>
          <w:szCs w:val="44"/>
        </w:rPr>
      </w:pPr>
      <w:r>
        <w:rPr>
          <w:rFonts w:ascii="宋体" w:eastAsia="宋体" w:hAnsi="宋体" w:cs="宋体" w:hint="eastAsia"/>
          <w:b/>
          <w:bCs/>
          <w:sz w:val="44"/>
          <w:szCs w:val="44"/>
        </w:rPr>
        <w:t>产业服务有限公司与中经国民电力有限</w:t>
      </w:r>
    </w:p>
    <w:p w:rsidR="002A193A" w:rsidRDefault="00760A16">
      <w:pPr>
        <w:adjustRightInd w:val="0"/>
        <w:snapToGrid w:val="0"/>
        <w:spacing w:line="600" w:lineRule="exact"/>
        <w:jc w:val="center"/>
        <w:rPr>
          <w:rFonts w:ascii="宋体" w:eastAsia="宋体" w:hAnsi="宋体" w:cs="宋体"/>
          <w:b/>
          <w:bCs/>
          <w:sz w:val="44"/>
          <w:szCs w:val="44"/>
        </w:rPr>
      </w:pPr>
      <w:r>
        <w:rPr>
          <w:rFonts w:ascii="宋体" w:eastAsia="宋体" w:hAnsi="宋体" w:cs="宋体" w:hint="eastAsia"/>
          <w:b/>
          <w:bCs/>
          <w:sz w:val="44"/>
          <w:szCs w:val="44"/>
        </w:rPr>
        <w:t>公司、中民国氢（北京）新能源有限</w:t>
      </w:r>
    </w:p>
    <w:p w:rsidR="001C7AD6" w:rsidRDefault="00760A16">
      <w:pPr>
        <w:adjustRightInd w:val="0"/>
        <w:snapToGrid w:val="0"/>
        <w:spacing w:line="600" w:lineRule="exact"/>
        <w:jc w:val="center"/>
        <w:rPr>
          <w:rFonts w:ascii="宋体" w:eastAsia="宋体" w:hAnsi="宋体" w:cs="宋体"/>
          <w:b/>
          <w:bCs/>
          <w:sz w:val="44"/>
          <w:szCs w:val="44"/>
        </w:rPr>
      </w:pPr>
      <w:r>
        <w:rPr>
          <w:rFonts w:ascii="宋体" w:eastAsia="宋体" w:hAnsi="宋体" w:cs="宋体" w:hint="eastAsia"/>
          <w:b/>
          <w:bCs/>
          <w:sz w:val="44"/>
          <w:szCs w:val="44"/>
        </w:rPr>
        <w:t>公司成立轻资产合资公司的议案</w:t>
      </w:r>
    </w:p>
    <w:p w:rsidR="001C7AD6" w:rsidRDefault="001C7AD6">
      <w:pPr>
        <w:spacing w:line="600" w:lineRule="exact"/>
        <w:ind w:firstLineChars="200" w:firstLine="640"/>
        <w:rPr>
          <w:rFonts w:ascii="仿宋_GB2312" w:hAnsi="仿宋_GB2312" w:cs="仿宋_GB2312"/>
          <w:szCs w:val="32"/>
        </w:rPr>
      </w:pPr>
    </w:p>
    <w:p w:rsidR="001C7AD6" w:rsidRDefault="00760A16">
      <w:pPr>
        <w:spacing w:line="600" w:lineRule="exact"/>
        <w:rPr>
          <w:rFonts w:ascii="仿宋_GB2312" w:hAnsi="仿宋_GB2312" w:cs="仿宋_GB2312"/>
          <w:szCs w:val="32"/>
        </w:rPr>
      </w:pPr>
      <w:r>
        <w:rPr>
          <w:rFonts w:ascii="仿宋_GB2312" w:hAnsi="仿宋_GB2312" w:cs="仿宋_GB2312" w:hint="eastAsia"/>
          <w:szCs w:val="32"/>
        </w:rPr>
        <w:t>各位</w:t>
      </w:r>
      <w:r w:rsidR="00B02A5B">
        <w:rPr>
          <w:rFonts w:ascii="仿宋_GB2312" w:hAnsi="仿宋_GB2312" w:cs="仿宋_GB2312" w:hint="eastAsia"/>
          <w:szCs w:val="32"/>
        </w:rPr>
        <w:t>股东</w:t>
      </w:r>
      <w:r>
        <w:rPr>
          <w:rFonts w:ascii="仿宋_GB2312" w:hAnsi="仿宋_GB2312" w:cs="仿宋_GB2312" w:hint="eastAsia"/>
          <w:szCs w:val="32"/>
        </w:rPr>
        <w:t>：</w:t>
      </w:r>
    </w:p>
    <w:p w:rsidR="001C7AD6" w:rsidRDefault="00760A16">
      <w:pPr>
        <w:spacing w:line="600" w:lineRule="exact"/>
        <w:ind w:firstLineChars="200" w:firstLine="640"/>
        <w:rPr>
          <w:rFonts w:ascii="仿宋_GB2312" w:hAnsi="仿宋_GB2312" w:cs="仿宋_GB2312"/>
          <w:b/>
          <w:bCs/>
          <w:szCs w:val="32"/>
        </w:rPr>
      </w:pPr>
      <w:r>
        <w:rPr>
          <w:rFonts w:ascii="仿宋_GB2312" w:hAnsi="仿宋_GB2312" w:cs="仿宋_GB2312" w:hint="eastAsia"/>
          <w:szCs w:val="32"/>
        </w:rPr>
        <w:t>为</w:t>
      </w:r>
      <w:proofErr w:type="gramStart"/>
      <w:r w:rsidR="00481BDA">
        <w:rPr>
          <w:rFonts w:ascii="仿宋_GB2312" w:hAnsi="仿宋_GB2312" w:cs="仿宋_GB2312" w:hint="eastAsia"/>
          <w:color w:val="000000"/>
          <w:szCs w:val="32"/>
        </w:rPr>
        <w:t>为</w:t>
      </w:r>
      <w:proofErr w:type="gramEnd"/>
      <w:r w:rsidR="00481BDA">
        <w:rPr>
          <w:rFonts w:ascii="仿宋_GB2312" w:hAnsi="仿宋_GB2312" w:cs="仿宋_GB2312" w:hint="eastAsia"/>
          <w:color w:val="000000"/>
          <w:szCs w:val="32"/>
        </w:rPr>
        <w:t>加快由投资驱动向创新驱动转变，积极探索“轻资产”运营模式，</w:t>
      </w:r>
      <w:r>
        <w:rPr>
          <w:rFonts w:ascii="仿宋_GB2312" w:hAnsi="仿宋_GB2312" w:cs="仿宋_GB2312" w:hint="eastAsia"/>
          <w:szCs w:val="32"/>
        </w:rPr>
        <w:t>积极探索“轻资产”运营模式，贵州金元全资子公司贵州元</w:t>
      </w:r>
      <w:proofErr w:type="gramStart"/>
      <w:r>
        <w:rPr>
          <w:rFonts w:ascii="仿宋_GB2312" w:hAnsi="仿宋_GB2312" w:cs="仿宋_GB2312" w:hint="eastAsia"/>
          <w:szCs w:val="32"/>
        </w:rPr>
        <w:t>龙综合</w:t>
      </w:r>
      <w:proofErr w:type="gramEnd"/>
      <w:r>
        <w:rPr>
          <w:rFonts w:ascii="仿宋_GB2312" w:hAnsi="仿宋_GB2312" w:cs="仿宋_GB2312" w:hint="eastAsia"/>
          <w:szCs w:val="32"/>
        </w:rPr>
        <w:t>能源产业服务有限公司（简称“元龙公司”）拟与中经国民电力有限公司、中民国氢（北京）新能源有限公司组建轻资产合资公司-中氢金元绿色能源产业有限公司</w:t>
      </w:r>
      <w:r>
        <w:rPr>
          <w:rFonts w:ascii="仿宋" w:eastAsia="仿宋" w:hAnsi="仿宋" w:hint="eastAsia"/>
          <w:szCs w:val="32"/>
        </w:rPr>
        <w:t>（暂定名，最终以工商注册名称为准）</w:t>
      </w:r>
      <w:r>
        <w:rPr>
          <w:rFonts w:ascii="仿宋_GB2312" w:hAnsi="仿宋_GB2312" w:cs="仿宋_GB2312" w:hint="eastAsia"/>
          <w:szCs w:val="32"/>
        </w:rPr>
        <w:t>，作为新能源等项目运作实施载体。合资公司注册资本10亿元，其中元龙公司认缴出资4亿元，持有合资公司40%股权。主要情况如下：</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一、合作背景</w:t>
      </w:r>
    </w:p>
    <w:p w:rsidR="001C7AD6" w:rsidRDefault="00812CCE">
      <w:pPr>
        <w:pStyle w:val="a3"/>
        <w:spacing w:before="0" w:after="0" w:line="60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轻资产运营模式已成为企业探索发展、实现企业转型的主要方向，贵州金元组建轻资产合作平台公司，是贵州金元自身发展的需要，同时符合集团公司轻资产发展的要求，有利于降低公司资产负债率，有利于加快公司转型发展。为此，</w:t>
      </w:r>
      <w:r w:rsidRPr="00812CCE">
        <w:rPr>
          <w:rFonts w:ascii="仿宋_GB2312" w:eastAsia="仿宋_GB2312" w:hAnsi="仿宋_GB2312" w:cs="仿宋_GB2312" w:hint="eastAsia"/>
          <w:sz w:val="32"/>
          <w:szCs w:val="32"/>
        </w:rPr>
        <w:t>贵州金元全资子公司</w:t>
      </w:r>
      <w:r>
        <w:rPr>
          <w:rFonts w:ascii="仿宋_GB2312" w:eastAsia="仿宋_GB2312" w:hAnsi="仿宋_GB2312" w:cs="仿宋_GB2312" w:hint="eastAsia"/>
          <w:sz w:val="32"/>
          <w:szCs w:val="32"/>
        </w:rPr>
        <w:t>元龙</w:t>
      </w:r>
      <w:r w:rsidRPr="00812CCE">
        <w:rPr>
          <w:rFonts w:ascii="仿宋_GB2312" w:eastAsia="仿宋_GB2312" w:hAnsi="仿宋_GB2312" w:cs="仿宋_GB2312" w:hint="eastAsia"/>
          <w:sz w:val="32"/>
          <w:szCs w:val="32"/>
        </w:rPr>
        <w:t>公司</w:t>
      </w:r>
      <w:r w:rsidR="00760A16">
        <w:rPr>
          <w:rFonts w:ascii="仿宋_GB2312" w:eastAsia="仿宋_GB2312" w:hAnsi="仿宋_GB2312" w:cs="仿宋_GB2312" w:hint="eastAsia"/>
          <w:sz w:val="32"/>
          <w:szCs w:val="32"/>
        </w:rPr>
        <w:t>与中经国民电力有限公司（简称“中经</w:t>
      </w:r>
      <w:r w:rsidR="00760A16">
        <w:rPr>
          <w:rFonts w:ascii="仿宋_GB2312" w:eastAsia="仿宋_GB2312" w:hAnsi="仿宋_GB2312" w:cs="仿宋_GB2312" w:hint="eastAsia"/>
          <w:sz w:val="32"/>
          <w:szCs w:val="32"/>
        </w:rPr>
        <w:lastRenderedPageBreak/>
        <w:t>国民”）、中民国氢（北京）新能源有限公司（简称“中民国氢”）达成合作意向，并获得会计师、律师的无保留意见。</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二、合作方简介</w:t>
      </w:r>
    </w:p>
    <w:p w:rsidR="001C7AD6" w:rsidRDefault="00760A16">
      <w:pPr>
        <w:pStyle w:val="00121"/>
        <w:widowControl w:val="0"/>
        <w:spacing w:before="0" w:line="600" w:lineRule="exact"/>
        <w:ind w:firstLine="640"/>
        <w:jc w:val="both"/>
        <w:rPr>
          <w:rFonts w:ascii="楷体" w:eastAsia="楷体" w:hAnsi="楷体" w:cs="楷体"/>
          <w:sz w:val="32"/>
          <w:szCs w:val="32"/>
        </w:rPr>
      </w:pPr>
      <w:r>
        <w:rPr>
          <w:rFonts w:ascii="楷体" w:eastAsia="楷体" w:hAnsi="楷体" w:cs="楷体" w:hint="eastAsia"/>
          <w:sz w:val="32"/>
          <w:szCs w:val="32"/>
        </w:rPr>
        <w:t>（一）中经国民电力有限公司简介</w:t>
      </w:r>
    </w:p>
    <w:p w:rsidR="001C7AD6" w:rsidRDefault="00760A16">
      <w:pPr>
        <w:pStyle w:val="00121"/>
        <w:widowControl w:val="0"/>
        <w:spacing w:before="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经国民于2020年3月成立，注册资本金3亿元人民币，该公司为民政部机关服务局所属企业，目前具有较强的做大表内新能源资产需求。主要经营范围有电力供应；互联网信息服务；专业承包；工程设计；技术开发；技术服务；合同能源管理；经济信息咨询；风力发电；太阳能发电；销售机电设备、电气设备、计算机、软件及辅助设备、电子产品；计算机系统集成服务。</w:t>
      </w:r>
    </w:p>
    <w:p w:rsidR="001C7AD6" w:rsidRDefault="00760A16">
      <w:pPr>
        <w:pStyle w:val="00121"/>
        <w:widowControl w:val="0"/>
        <w:spacing w:before="0" w:line="600" w:lineRule="exact"/>
        <w:ind w:firstLine="640"/>
        <w:jc w:val="both"/>
        <w:rPr>
          <w:rFonts w:ascii="楷体" w:eastAsia="楷体" w:hAnsi="楷体" w:cs="楷体"/>
          <w:sz w:val="32"/>
          <w:szCs w:val="32"/>
        </w:rPr>
      </w:pPr>
      <w:r>
        <w:rPr>
          <w:rFonts w:ascii="楷体" w:eastAsia="楷体" w:hAnsi="楷体" w:cs="楷体" w:hint="eastAsia"/>
          <w:sz w:val="32"/>
          <w:szCs w:val="32"/>
        </w:rPr>
        <w:t>（二）中民国氢（北京）新能源有限公司</w:t>
      </w:r>
    </w:p>
    <w:p w:rsidR="001C7AD6" w:rsidRDefault="00760A16">
      <w:pPr>
        <w:pStyle w:val="00121"/>
        <w:widowControl w:val="0"/>
        <w:spacing w:before="0"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w:t>
      </w:r>
      <w:proofErr w:type="gramStart"/>
      <w:r>
        <w:rPr>
          <w:rFonts w:ascii="仿宋_GB2312" w:eastAsia="仿宋_GB2312" w:hAnsi="仿宋_GB2312" w:cs="仿宋_GB2312" w:hint="eastAsia"/>
          <w:sz w:val="32"/>
          <w:szCs w:val="32"/>
        </w:rPr>
        <w:t>民国氢于2021年6月</w:t>
      </w:r>
      <w:proofErr w:type="gramEnd"/>
      <w:r>
        <w:rPr>
          <w:rFonts w:ascii="仿宋_GB2312" w:eastAsia="仿宋_GB2312" w:hAnsi="仿宋_GB2312" w:cs="仿宋_GB2312" w:hint="eastAsia"/>
          <w:sz w:val="32"/>
          <w:szCs w:val="32"/>
        </w:rPr>
        <w:t>成立，注册资本金30亿元人民币，该公司为民政部机关服务局所属企业，目前具有较强的做大表内新能源资产需求。主要经营范围有风力发电、太阳能发电；能源科学技术研究服务；储能装置及其管理系统研发；生物质能技术服务；生物质能发电；生物质能、太阳能、风力发电技术服务；技术进出口、货物进出口、代理进出口；合同能源管理；专业承包；技术开发、技术服务；合同能源管理；经济信息咨询。</w:t>
      </w:r>
    </w:p>
    <w:p w:rsidR="001C7AD6" w:rsidRDefault="00760A16">
      <w:pPr>
        <w:pStyle w:val="00121"/>
        <w:widowControl w:val="0"/>
        <w:spacing w:before="0"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中经国民电力有限公司控股北京中经国民投资管理集团限公司，认缴出资金额42亿元，控股60%；北京中经国民投资管</w:t>
      </w:r>
      <w:r>
        <w:rPr>
          <w:rFonts w:ascii="仿宋_GB2312" w:eastAsia="仿宋_GB2312" w:hAnsi="仿宋_GB2312" w:cs="仿宋_GB2312" w:hint="eastAsia"/>
          <w:sz w:val="32"/>
          <w:szCs w:val="32"/>
        </w:rPr>
        <w:lastRenderedPageBreak/>
        <w:t>理集团有限公司控股中民国氢（北京）新能源有限公司，认缴出资金额27亿元，控股90%。北京中经国民投资管理集团限公司注册资金为70亿元，注册地位于北京市</w:t>
      </w:r>
      <w:proofErr w:type="gramStart"/>
      <w:r>
        <w:rPr>
          <w:rFonts w:ascii="仿宋_GB2312" w:eastAsia="仿宋_GB2312" w:hAnsi="仿宋_GB2312" w:cs="仿宋_GB2312" w:hint="eastAsia"/>
          <w:sz w:val="32"/>
          <w:szCs w:val="32"/>
        </w:rPr>
        <w:t>朝阳区望京东园</w:t>
      </w:r>
      <w:proofErr w:type="gramEnd"/>
      <w:r>
        <w:rPr>
          <w:rFonts w:ascii="仿宋_GB2312" w:eastAsia="仿宋_GB2312" w:hAnsi="仿宋_GB2312" w:cs="仿宋_GB2312" w:hint="eastAsia"/>
          <w:sz w:val="32"/>
          <w:szCs w:val="32"/>
        </w:rPr>
        <w:t>523号楼3层2033。</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三、合资公司基本情况</w:t>
      </w:r>
    </w:p>
    <w:p w:rsidR="001C7AD6" w:rsidRDefault="00760A16">
      <w:pPr>
        <w:pStyle w:val="00121"/>
        <w:widowControl w:val="0"/>
        <w:spacing w:before="0" w:line="600" w:lineRule="exact"/>
        <w:ind w:firstLine="640"/>
        <w:jc w:val="both"/>
        <w:rPr>
          <w:rFonts w:ascii="仿宋" w:eastAsia="仿宋" w:hAnsi="仿宋" w:cs="仿宋"/>
          <w:sz w:val="32"/>
          <w:szCs w:val="32"/>
        </w:rPr>
      </w:pPr>
      <w:r>
        <w:rPr>
          <w:rFonts w:ascii="楷体" w:eastAsia="楷体" w:hAnsi="楷体" w:cs="楷体" w:hint="eastAsia"/>
          <w:sz w:val="32"/>
          <w:szCs w:val="32"/>
        </w:rPr>
        <w:t>（一）公司名称：</w:t>
      </w:r>
      <w:r>
        <w:rPr>
          <w:rFonts w:ascii="仿宋_GB2312" w:eastAsia="仿宋_GB2312" w:hAnsi="仿宋_GB2312" w:cs="仿宋_GB2312" w:hint="eastAsia"/>
          <w:sz w:val="32"/>
          <w:szCs w:val="32"/>
        </w:rPr>
        <w:t>中氢金元绿色能源产业有限公司（暂定名）</w:t>
      </w:r>
    </w:p>
    <w:p w:rsidR="001C7AD6" w:rsidRDefault="00760A16">
      <w:pPr>
        <w:pStyle w:val="00121"/>
        <w:widowControl w:val="0"/>
        <w:spacing w:before="0" w:line="600" w:lineRule="exact"/>
        <w:ind w:firstLine="640"/>
        <w:jc w:val="both"/>
        <w:rPr>
          <w:rFonts w:ascii="仿宋" w:eastAsia="仿宋" w:hAnsi="仿宋" w:cs="仿宋"/>
          <w:sz w:val="32"/>
          <w:szCs w:val="32"/>
        </w:rPr>
      </w:pPr>
      <w:r>
        <w:rPr>
          <w:rFonts w:ascii="楷体" w:eastAsia="楷体" w:hAnsi="楷体" w:cs="楷体" w:hint="eastAsia"/>
          <w:sz w:val="32"/>
          <w:szCs w:val="32"/>
        </w:rPr>
        <w:t>（二）公司注册地：</w:t>
      </w:r>
      <w:r>
        <w:rPr>
          <w:rFonts w:ascii="仿宋_GB2312" w:eastAsia="仿宋_GB2312" w:hAnsi="仿宋_GB2312" w:cs="仿宋_GB2312" w:hint="eastAsia"/>
          <w:sz w:val="32"/>
          <w:szCs w:val="32"/>
        </w:rPr>
        <w:t>北京</w:t>
      </w:r>
    </w:p>
    <w:p w:rsidR="001C7AD6" w:rsidRDefault="00760A16">
      <w:pPr>
        <w:pStyle w:val="00121"/>
        <w:widowControl w:val="0"/>
        <w:spacing w:before="0" w:line="600" w:lineRule="exact"/>
        <w:ind w:firstLine="640"/>
        <w:jc w:val="both"/>
        <w:rPr>
          <w:rFonts w:ascii="仿宋" w:eastAsia="仿宋" w:hAnsi="仿宋" w:cs="仿宋"/>
          <w:sz w:val="32"/>
          <w:szCs w:val="32"/>
        </w:rPr>
      </w:pPr>
      <w:r>
        <w:rPr>
          <w:rFonts w:ascii="楷体" w:eastAsia="楷体" w:hAnsi="楷体" w:cs="楷体" w:hint="eastAsia"/>
          <w:sz w:val="32"/>
          <w:szCs w:val="32"/>
        </w:rPr>
        <w:t>（三）公司注册资本金：</w:t>
      </w:r>
      <w:r>
        <w:rPr>
          <w:rFonts w:ascii="仿宋_GB2312" w:eastAsia="仿宋_GB2312" w:hAnsi="仿宋_GB2312" w:cs="仿宋_GB2312" w:hint="eastAsia"/>
          <w:sz w:val="32"/>
          <w:szCs w:val="32"/>
        </w:rPr>
        <w:t>10亿元人民币</w:t>
      </w:r>
    </w:p>
    <w:p w:rsidR="001C7AD6" w:rsidRDefault="00760A16">
      <w:pPr>
        <w:pStyle w:val="00121"/>
        <w:spacing w:before="0" w:line="600" w:lineRule="exact"/>
        <w:ind w:firstLine="640"/>
        <w:rPr>
          <w:rFonts w:ascii="仿宋_GB2312" w:eastAsia="仿宋_GB2312" w:hAnsi="仿宋_GB2312" w:cs="仿宋_GB2312"/>
          <w:sz w:val="32"/>
          <w:szCs w:val="32"/>
        </w:rPr>
      </w:pPr>
      <w:r>
        <w:rPr>
          <w:rFonts w:ascii="楷体" w:eastAsia="楷体" w:hAnsi="楷体" w:cs="楷体" w:hint="eastAsia"/>
          <w:sz w:val="32"/>
          <w:szCs w:val="32"/>
        </w:rPr>
        <w:t>（四）各方出资情况：</w:t>
      </w:r>
      <w:r>
        <w:rPr>
          <w:rFonts w:ascii="仿宋_GB2312" w:eastAsia="仿宋_GB2312" w:hAnsi="仿宋_GB2312" w:cs="仿宋_GB2312" w:hint="eastAsia"/>
          <w:sz w:val="32"/>
          <w:szCs w:val="32"/>
        </w:rPr>
        <w:t>元龙公司认缴出资4亿元人民币，占注册资本的40% ，中民国氢（北京）新能源有限公司认缴出资1.5亿元人民币，占注册资本的15% ，中经国民电力有限公司认缴出资4.5亿元人民币，占注册资本的45%。公司注册成立180天内按股比实缴首期资本金1亿元（各方可用不</w:t>
      </w:r>
      <w:proofErr w:type="gramStart"/>
      <w:r>
        <w:rPr>
          <w:rFonts w:ascii="仿宋_GB2312" w:eastAsia="仿宋_GB2312" w:hAnsi="仿宋_GB2312" w:cs="仿宋_GB2312" w:hint="eastAsia"/>
          <w:sz w:val="32"/>
          <w:szCs w:val="32"/>
        </w:rPr>
        <w:t>高于股</w:t>
      </w:r>
      <w:proofErr w:type="gramEnd"/>
      <w:r>
        <w:rPr>
          <w:rFonts w:ascii="仿宋_GB2312" w:eastAsia="仿宋_GB2312" w:hAnsi="仿宋_GB2312" w:cs="仿宋_GB2312" w:hint="eastAsia"/>
          <w:sz w:val="32"/>
          <w:szCs w:val="32"/>
        </w:rPr>
        <w:t>比</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的资产出资）。</w:t>
      </w:r>
    </w:p>
    <w:p w:rsidR="00812CCE" w:rsidRDefault="00812CCE">
      <w:pPr>
        <w:pStyle w:val="00121"/>
        <w:spacing w:before="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67456" behindDoc="0" locked="0" layoutInCell="1" allowOverlap="1">
            <wp:simplePos x="0" y="0"/>
            <wp:positionH relativeFrom="column">
              <wp:posOffset>31750</wp:posOffset>
            </wp:positionH>
            <wp:positionV relativeFrom="paragraph">
              <wp:posOffset>347345</wp:posOffset>
            </wp:positionV>
            <wp:extent cx="5271770" cy="2354580"/>
            <wp:effectExtent l="19050" t="0" r="508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stretch>
                      <a:fillRect/>
                    </a:stretch>
                  </pic:blipFill>
                  <pic:spPr>
                    <a:xfrm>
                      <a:off x="0" y="0"/>
                      <a:ext cx="5271770" cy="2354580"/>
                    </a:xfrm>
                    <a:prstGeom prst="rect">
                      <a:avLst/>
                    </a:prstGeom>
                    <a:noFill/>
                    <a:ln>
                      <a:noFill/>
                    </a:ln>
                  </pic:spPr>
                </pic:pic>
              </a:graphicData>
            </a:graphic>
          </wp:anchor>
        </w:drawing>
      </w:r>
    </w:p>
    <w:p w:rsidR="00812CCE" w:rsidRDefault="00812CCE">
      <w:pPr>
        <w:pStyle w:val="00121"/>
        <w:spacing w:before="0" w:line="600" w:lineRule="exact"/>
        <w:ind w:firstLine="640"/>
        <w:rPr>
          <w:rFonts w:ascii="仿宋_GB2312" w:eastAsia="仿宋_GB2312" w:hAnsi="仿宋_GB2312" w:cs="仿宋_GB2312"/>
          <w:sz w:val="32"/>
          <w:szCs w:val="32"/>
        </w:rPr>
      </w:pPr>
    </w:p>
    <w:p w:rsidR="001C7AD6" w:rsidRDefault="001C7AD6">
      <w:pPr>
        <w:pStyle w:val="ae"/>
        <w:spacing w:after="0" w:line="600" w:lineRule="exact"/>
        <w:ind w:firstLine="320"/>
        <w:jc w:val="center"/>
      </w:pPr>
    </w:p>
    <w:p w:rsidR="001C7AD6" w:rsidRDefault="001C7AD6">
      <w:pPr>
        <w:adjustRightInd w:val="0"/>
        <w:snapToGrid w:val="0"/>
        <w:spacing w:line="600" w:lineRule="exact"/>
        <w:ind w:firstLineChars="200" w:firstLine="640"/>
        <w:rPr>
          <w:rFonts w:ascii="黑体" w:eastAsia="黑体" w:hAnsi="黑体" w:cs="黑体"/>
          <w:szCs w:val="32"/>
        </w:rPr>
      </w:pPr>
    </w:p>
    <w:p w:rsidR="001C7AD6" w:rsidRDefault="001C7AD6">
      <w:pPr>
        <w:adjustRightInd w:val="0"/>
        <w:snapToGrid w:val="0"/>
        <w:spacing w:line="600" w:lineRule="exact"/>
        <w:ind w:firstLineChars="200" w:firstLine="640"/>
        <w:rPr>
          <w:rFonts w:ascii="黑体" w:eastAsia="黑体" w:hAnsi="黑体" w:cs="黑体"/>
          <w:szCs w:val="32"/>
        </w:rPr>
      </w:pPr>
    </w:p>
    <w:p w:rsidR="001C7AD6" w:rsidRDefault="001C7AD6">
      <w:pPr>
        <w:adjustRightInd w:val="0"/>
        <w:snapToGrid w:val="0"/>
        <w:spacing w:line="600" w:lineRule="exact"/>
        <w:ind w:firstLineChars="200" w:firstLine="640"/>
        <w:rPr>
          <w:rFonts w:ascii="黑体" w:eastAsia="黑体" w:hAnsi="黑体" w:cs="黑体"/>
          <w:szCs w:val="32"/>
        </w:rPr>
      </w:pPr>
    </w:p>
    <w:p w:rsidR="001C7AD6" w:rsidRDefault="001C7AD6">
      <w:pPr>
        <w:adjustRightInd w:val="0"/>
        <w:snapToGrid w:val="0"/>
        <w:spacing w:line="600" w:lineRule="exact"/>
        <w:ind w:firstLineChars="200" w:firstLine="640"/>
        <w:rPr>
          <w:rFonts w:ascii="黑体" w:eastAsia="黑体" w:hAnsi="黑体" w:cs="黑体"/>
          <w:szCs w:val="32"/>
        </w:rPr>
      </w:pP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lastRenderedPageBreak/>
        <w:t>四、合作范围及项目概况</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（一）合作范围</w:t>
      </w:r>
    </w:p>
    <w:p w:rsidR="001C7AD6" w:rsidRDefault="00760A16">
      <w:pPr>
        <w:adjustRightInd w:val="0"/>
        <w:snapToGrid w:val="0"/>
        <w:spacing w:line="600" w:lineRule="exact"/>
        <w:ind w:firstLineChars="200" w:firstLine="640"/>
        <w:rPr>
          <w:rFonts w:ascii="仿宋" w:eastAsia="仿宋" w:hAnsi="仿宋" w:cs="仿宋"/>
          <w:szCs w:val="32"/>
        </w:rPr>
      </w:pPr>
      <w:r>
        <w:rPr>
          <w:rFonts w:ascii="仿宋_GB2312" w:hAnsi="仿宋_GB2312" w:cs="仿宋_GB2312" w:hint="eastAsia"/>
          <w:kern w:val="0"/>
          <w:szCs w:val="32"/>
        </w:rPr>
        <w:t>风力发电、光伏发电、生物质能发电等新能源的投资开发、建设管理、生产运营、合同能源管理等业务。</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（二）首批合作项目</w:t>
      </w:r>
    </w:p>
    <w:p w:rsidR="002C36D7" w:rsidRDefault="00760A16" w:rsidP="002C36D7">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1.第一批拟装入8个项目，容量50.77万千瓦，计划总投资25.44亿元，贵州金元需配套参股投资2.04亿元，均为本年实施，该平台已超过集团年初下发的参股投资计划1.81亿元。</w:t>
      </w:r>
      <w:r w:rsidR="002C36D7" w:rsidRPr="00FD6F57">
        <w:rPr>
          <w:rFonts w:ascii="仿宋_GB2312" w:hAnsi="仿宋_GB2312" w:cs="仿宋_GB2312" w:hint="eastAsia"/>
          <w:kern w:val="0"/>
          <w:szCs w:val="32"/>
        </w:rPr>
        <w:t>超参股投资计划的解决方案：一是通过恳请集团公司调增贵州金元2022年度轻资产发展配套参股股权投资额度区间；二是通过计划外项目与计划内投资项目之间进行柔性调剂，贵</w:t>
      </w:r>
      <w:r w:rsidR="002C36D7">
        <w:rPr>
          <w:rFonts w:ascii="仿宋_GB2312" w:hAnsi="仿宋_GB2312" w:cs="仿宋_GB2312" w:hint="eastAsia"/>
          <w:kern w:val="0"/>
          <w:szCs w:val="32"/>
        </w:rPr>
        <w:t>州金元将</w:t>
      </w:r>
      <w:proofErr w:type="gramStart"/>
      <w:r w:rsidR="002C36D7">
        <w:rPr>
          <w:rFonts w:ascii="仿宋_GB2312" w:hAnsi="仿宋_GB2312" w:cs="仿宋_GB2312" w:hint="eastAsia"/>
          <w:kern w:val="0"/>
          <w:szCs w:val="32"/>
        </w:rPr>
        <w:t>计划外拟调剂</w:t>
      </w:r>
      <w:proofErr w:type="gramEnd"/>
      <w:r w:rsidR="002C36D7">
        <w:rPr>
          <w:rFonts w:ascii="仿宋_GB2312" w:hAnsi="仿宋_GB2312" w:cs="仿宋_GB2312" w:hint="eastAsia"/>
          <w:kern w:val="0"/>
          <w:szCs w:val="32"/>
        </w:rPr>
        <w:t>项目事先上报并</w:t>
      </w:r>
      <w:proofErr w:type="gramStart"/>
      <w:r w:rsidR="002C36D7">
        <w:rPr>
          <w:rFonts w:ascii="仿宋_GB2312" w:hAnsi="仿宋_GB2312" w:cs="仿宋_GB2312" w:hint="eastAsia"/>
          <w:kern w:val="0"/>
          <w:szCs w:val="32"/>
        </w:rPr>
        <w:t>经集团</w:t>
      </w:r>
      <w:proofErr w:type="gramEnd"/>
      <w:r w:rsidR="002C36D7">
        <w:rPr>
          <w:rFonts w:ascii="仿宋_GB2312" w:hAnsi="仿宋_GB2312" w:cs="仿宋_GB2312" w:hint="eastAsia"/>
          <w:kern w:val="0"/>
          <w:szCs w:val="32"/>
        </w:rPr>
        <w:t>复核同意后实施</w:t>
      </w:r>
      <w:r w:rsidR="002C36D7" w:rsidRPr="00FD6F57">
        <w:rPr>
          <w:rFonts w:ascii="仿宋_GB2312" w:hAnsi="仿宋_GB2312" w:cs="仿宋_GB2312" w:hint="eastAsia"/>
          <w:kern w:val="0"/>
          <w:szCs w:val="32"/>
        </w:rPr>
        <w:t>。</w:t>
      </w:r>
    </w:p>
    <w:p w:rsidR="00812CCE" w:rsidRDefault="00812CCE" w:rsidP="00812CCE">
      <w:pPr>
        <w:spacing w:line="600" w:lineRule="exact"/>
        <w:jc w:val="center"/>
        <w:rPr>
          <w:rFonts w:ascii="宋体" w:eastAsia="宋体" w:hAnsi="宋体" w:cs="宋体"/>
          <w:b/>
          <w:bCs/>
          <w:szCs w:val="32"/>
        </w:rPr>
      </w:pPr>
      <w:r>
        <w:rPr>
          <w:rFonts w:ascii="宋体" w:eastAsia="宋体" w:hAnsi="宋体" w:cs="宋体" w:hint="eastAsia"/>
          <w:b/>
          <w:bCs/>
          <w:szCs w:val="32"/>
        </w:rPr>
        <w:t>首批合作项目基本情况表</w:t>
      </w:r>
    </w:p>
    <w:tbl>
      <w:tblPr>
        <w:tblpPr w:leftFromText="180" w:rightFromText="180" w:vertAnchor="text" w:horzAnchor="page" w:tblpXSpec="center" w:tblpY="101"/>
        <w:tblOverlap w:val="never"/>
        <w:tblW w:w="9530" w:type="dxa"/>
        <w:jc w:val="center"/>
        <w:tblLayout w:type="fixed"/>
        <w:tblLook w:val="04A0"/>
      </w:tblPr>
      <w:tblGrid>
        <w:gridCol w:w="416"/>
        <w:gridCol w:w="3509"/>
        <w:gridCol w:w="1155"/>
        <w:gridCol w:w="1018"/>
        <w:gridCol w:w="582"/>
        <w:gridCol w:w="900"/>
        <w:gridCol w:w="700"/>
        <w:gridCol w:w="700"/>
        <w:gridCol w:w="550"/>
      </w:tblGrid>
      <w:tr w:rsidR="00812CCE" w:rsidTr="00FE4A36">
        <w:trPr>
          <w:trHeight w:val="270"/>
          <w:jc w:val="center"/>
        </w:trPr>
        <w:tc>
          <w:tcPr>
            <w:tcW w:w="416" w:type="dxa"/>
            <w:vMerge w:val="restart"/>
            <w:tcBorders>
              <w:top w:val="single" w:sz="4" w:space="0" w:color="000000"/>
              <w:left w:val="single" w:sz="4" w:space="0" w:color="000000"/>
              <w:right w:val="single" w:sz="4" w:space="0" w:color="000000"/>
            </w:tcBorders>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kern w:val="0"/>
                <w:sz w:val="18"/>
                <w:szCs w:val="18"/>
              </w:rPr>
              <w:t>序号</w:t>
            </w:r>
          </w:p>
        </w:tc>
        <w:tc>
          <w:tcPr>
            <w:tcW w:w="3509" w:type="dxa"/>
            <w:vMerge w:val="restart"/>
            <w:tcBorders>
              <w:top w:val="single" w:sz="4" w:space="0" w:color="000000"/>
              <w:left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kern w:val="0"/>
                <w:sz w:val="18"/>
                <w:szCs w:val="18"/>
              </w:rPr>
              <w:t>项目名称</w:t>
            </w:r>
          </w:p>
        </w:tc>
        <w:tc>
          <w:tcPr>
            <w:tcW w:w="1155" w:type="dxa"/>
            <w:vMerge w:val="restart"/>
            <w:tcBorders>
              <w:top w:val="single" w:sz="4" w:space="0" w:color="000000"/>
              <w:left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容量</w:t>
            </w:r>
          </w:p>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kern w:val="0"/>
                <w:sz w:val="18"/>
                <w:szCs w:val="18"/>
              </w:rPr>
              <w:t>（</w:t>
            </w:r>
            <w:proofErr w:type="gramStart"/>
            <w:r>
              <w:rPr>
                <w:rFonts w:asciiTheme="minorEastAsia" w:eastAsiaTheme="minorEastAsia" w:hAnsiTheme="minorEastAsia" w:cstheme="minorEastAsia" w:hint="eastAsia"/>
                <w:b/>
                <w:bCs/>
                <w:kern w:val="0"/>
                <w:sz w:val="18"/>
                <w:szCs w:val="18"/>
              </w:rPr>
              <w:t>万千瓦</w:t>
            </w:r>
            <w:proofErr w:type="gramEnd"/>
            <w:r>
              <w:rPr>
                <w:rFonts w:asciiTheme="minorEastAsia" w:eastAsiaTheme="minorEastAsia" w:hAnsiTheme="minorEastAsia" w:cstheme="minorEastAsia" w:hint="eastAsia"/>
                <w:b/>
                <w:bCs/>
                <w:kern w:val="0"/>
                <w:sz w:val="18"/>
                <w:szCs w:val="18"/>
              </w:rPr>
              <w:t>）</w:t>
            </w:r>
          </w:p>
        </w:tc>
        <w:tc>
          <w:tcPr>
            <w:tcW w:w="1018" w:type="dxa"/>
            <w:vMerge w:val="restart"/>
            <w:tcBorders>
              <w:top w:val="single" w:sz="4" w:space="0" w:color="000000"/>
              <w:left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kern w:val="0"/>
                <w:sz w:val="18"/>
                <w:szCs w:val="18"/>
              </w:rPr>
              <w:t>计划投资  （万元）</w:t>
            </w:r>
          </w:p>
        </w:tc>
        <w:tc>
          <w:tcPr>
            <w:tcW w:w="582" w:type="dxa"/>
            <w:vMerge w:val="restart"/>
            <w:tcBorders>
              <w:top w:val="single" w:sz="4" w:space="0" w:color="000000"/>
              <w:left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是否</w:t>
            </w:r>
          </w:p>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kern w:val="0"/>
                <w:sz w:val="18"/>
                <w:szCs w:val="18"/>
              </w:rPr>
              <w:t>立项</w:t>
            </w:r>
          </w:p>
        </w:tc>
        <w:tc>
          <w:tcPr>
            <w:tcW w:w="900" w:type="dxa"/>
            <w:vMerge w:val="restart"/>
            <w:tcBorders>
              <w:top w:val="single" w:sz="4" w:space="0" w:color="000000"/>
              <w:left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计划投产时间</w:t>
            </w:r>
          </w:p>
        </w:tc>
        <w:tc>
          <w:tcPr>
            <w:tcW w:w="1400" w:type="dxa"/>
            <w:gridSpan w:val="2"/>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收益率（%）</w:t>
            </w:r>
          </w:p>
        </w:tc>
        <w:tc>
          <w:tcPr>
            <w:tcW w:w="550" w:type="dxa"/>
            <w:vMerge w:val="restart"/>
            <w:tcBorders>
              <w:top w:val="single" w:sz="4" w:space="0" w:color="000000"/>
              <w:left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备注</w:t>
            </w:r>
          </w:p>
        </w:tc>
      </w:tr>
      <w:tr w:rsidR="00812CCE" w:rsidTr="00FE4A36">
        <w:trPr>
          <w:trHeight w:val="270"/>
          <w:jc w:val="center"/>
        </w:trPr>
        <w:tc>
          <w:tcPr>
            <w:tcW w:w="416" w:type="dxa"/>
            <w:vMerge/>
            <w:tcBorders>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p>
        </w:tc>
        <w:tc>
          <w:tcPr>
            <w:tcW w:w="3509" w:type="dxa"/>
            <w:vMerge/>
            <w:tcBorders>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b/>
                <w:bCs/>
                <w:kern w:val="0"/>
                <w:sz w:val="18"/>
                <w:szCs w:val="18"/>
              </w:rPr>
            </w:pPr>
          </w:p>
        </w:tc>
        <w:tc>
          <w:tcPr>
            <w:tcW w:w="1155" w:type="dxa"/>
            <w:vMerge/>
            <w:tcBorders>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b/>
                <w:bCs/>
                <w:kern w:val="0"/>
                <w:sz w:val="18"/>
                <w:szCs w:val="18"/>
              </w:rPr>
            </w:pPr>
          </w:p>
        </w:tc>
        <w:tc>
          <w:tcPr>
            <w:tcW w:w="1018" w:type="dxa"/>
            <w:vMerge/>
            <w:tcBorders>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b/>
                <w:bCs/>
                <w:kern w:val="0"/>
                <w:sz w:val="18"/>
                <w:szCs w:val="18"/>
              </w:rPr>
            </w:pPr>
          </w:p>
        </w:tc>
        <w:tc>
          <w:tcPr>
            <w:tcW w:w="582" w:type="dxa"/>
            <w:vMerge/>
            <w:tcBorders>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b/>
                <w:bCs/>
                <w:kern w:val="0"/>
                <w:sz w:val="18"/>
                <w:szCs w:val="18"/>
              </w:rPr>
            </w:pPr>
          </w:p>
        </w:tc>
        <w:tc>
          <w:tcPr>
            <w:tcW w:w="900" w:type="dxa"/>
            <w:vMerge/>
            <w:tcBorders>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可</w:t>
            </w:r>
            <w:proofErr w:type="gramStart"/>
            <w:r>
              <w:rPr>
                <w:rFonts w:asciiTheme="minorEastAsia" w:eastAsiaTheme="minorEastAsia" w:hAnsiTheme="minorEastAsia" w:cstheme="minorEastAsia" w:hint="eastAsia"/>
                <w:b/>
                <w:bCs/>
                <w:kern w:val="0"/>
                <w:sz w:val="18"/>
                <w:szCs w:val="18"/>
              </w:rPr>
              <w:t>研</w:t>
            </w:r>
            <w:proofErr w:type="gramEnd"/>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复核</w:t>
            </w:r>
          </w:p>
        </w:tc>
        <w:tc>
          <w:tcPr>
            <w:tcW w:w="550" w:type="dxa"/>
            <w:vMerge/>
            <w:tcBorders>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b/>
                <w:bCs/>
                <w:kern w:val="0"/>
                <w:sz w:val="18"/>
                <w:szCs w:val="18"/>
              </w:rPr>
            </w:pPr>
          </w:p>
        </w:tc>
      </w:tr>
      <w:tr w:rsidR="00812CCE" w:rsidTr="00FE4A36">
        <w:trPr>
          <w:trHeight w:val="327"/>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关岭县中水水光互补农业光伏电站</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9.5</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36200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是</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2022.12</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8.56</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8.23</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p>
        </w:tc>
      </w:tr>
      <w:tr w:rsidR="00812CCE" w:rsidTr="00FE4A36">
        <w:trPr>
          <w:trHeight w:val="38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上林县白圩镇40MW（三期）光伏发电项目</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2022.12</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9.10</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9.98</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p>
        </w:tc>
      </w:tr>
      <w:tr w:rsidR="00812CCE" w:rsidTr="00FE4A36">
        <w:trPr>
          <w:trHeight w:val="51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广西钦州康熙岭200MW（三期40MW）渔光互补光伏电站项目</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18600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2022.12</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9.66</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10.56</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p>
        </w:tc>
      </w:tr>
      <w:tr w:rsidR="00812CCE" w:rsidTr="00FE4A36">
        <w:trPr>
          <w:trHeight w:val="40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贵港市港北区东山70MW光伏发电项目</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29100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2022.12</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9.07</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10.40</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p>
        </w:tc>
      </w:tr>
      <w:tr w:rsidR="00812CCE" w:rsidTr="00FE4A36">
        <w:trPr>
          <w:trHeight w:val="51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阿拉善盟乌兰布和100MWp沙漠生态治理及储能光</w:t>
            </w:r>
            <w:proofErr w:type="gramStart"/>
            <w:r>
              <w:rPr>
                <w:rFonts w:asciiTheme="minorEastAsia" w:eastAsiaTheme="minorEastAsia" w:hAnsiTheme="minorEastAsia" w:cstheme="minorEastAsia" w:hint="eastAsia"/>
                <w:kern w:val="0"/>
                <w:sz w:val="18"/>
                <w:szCs w:val="18"/>
              </w:rPr>
              <w:t>伏项目</w:t>
            </w:r>
            <w:proofErr w:type="gramEnd"/>
          </w:p>
        </w:tc>
        <w:tc>
          <w:tcPr>
            <w:tcW w:w="1155"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46000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是</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2022.12</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9.00</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8.84</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p>
        </w:tc>
      </w:tr>
      <w:tr w:rsidR="00812CCE" w:rsidTr="00FE4A36">
        <w:trPr>
          <w:trHeight w:val="51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6</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ind w:left="861" w:hanging="538"/>
              <w:jc w:val="left"/>
              <w:textAlignment w:val="center"/>
              <w:rPr>
                <w:rFonts w:asciiTheme="minorEastAsia" w:eastAsiaTheme="minorEastAsia" w:hAnsiTheme="minorEastAsia" w:cstheme="minorEastAsia"/>
                <w:kern w:val="0"/>
                <w:sz w:val="18"/>
                <w:szCs w:val="18"/>
              </w:rPr>
            </w:pPr>
            <w:r w:rsidRPr="00842E16">
              <w:rPr>
                <w:rFonts w:asciiTheme="minorEastAsia" w:eastAsiaTheme="minorEastAsia" w:hAnsiTheme="minorEastAsia" w:cstheme="minorEastAsia" w:hint="eastAsia"/>
                <w:kern w:val="0"/>
                <w:sz w:val="18"/>
                <w:szCs w:val="18"/>
              </w:rPr>
              <w:t>象鼻岭水电站水风光互补风电场</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1.2</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7900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是</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2022.12</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10.09</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8.43</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p>
        </w:tc>
      </w:tr>
      <w:tr w:rsidR="00812CCE" w:rsidTr="00FE4A36">
        <w:trPr>
          <w:trHeight w:val="51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7</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ind w:left="861" w:hanging="538"/>
              <w:jc w:val="left"/>
              <w:textAlignment w:val="center"/>
              <w:rPr>
                <w:rFonts w:asciiTheme="minorEastAsia" w:eastAsiaTheme="minorEastAsia" w:hAnsiTheme="minorEastAsia" w:cstheme="minorEastAsia"/>
                <w:kern w:val="0"/>
                <w:sz w:val="18"/>
                <w:szCs w:val="18"/>
              </w:rPr>
            </w:pPr>
            <w:r w:rsidRPr="00842E16">
              <w:rPr>
                <w:rFonts w:asciiTheme="minorEastAsia" w:eastAsiaTheme="minorEastAsia" w:hAnsiTheme="minorEastAsia" w:cstheme="minorEastAsia" w:hint="eastAsia"/>
                <w:kern w:val="0"/>
                <w:sz w:val="18"/>
                <w:szCs w:val="18"/>
              </w:rPr>
              <w:t>阿鲁科尔沁金元</w:t>
            </w:r>
            <w:r w:rsidRPr="00842E16">
              <w:rPr>
                <w:rFonts w:asciiTheme="minorEastAsia" w:eastAsiaTheme="minorEastAsia" w:hAnsiTheme="minorEastAsia" w:cstheme="minorEastAsia"/>
                <w:kern w:val="0"/>
                <w:sz w:val="18"/>
                <w:szCs w:val="18"/>
              </w:rPr>
              <w:t>100MW风力发电供暖及储能项目</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78400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是</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2022.12</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10.45</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9.3</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p>
        </w:tc>
      </w:tr>
      <w:tr w:rsidR="00812CCE" w:rsidTr="00FE4A36">
        <w:trPr>
          <w:trHeight w:val="51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8</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ind w:left="861" w:hanging="538"/>
              <w:jc w:val="left"/>
              <w:textAlignment w:val="center"/>
              <w:rPr>
                <w:rFonts w:asciiTheme="minorEastAsia" w:eastAsiaTheme="minorEastAsia" w:hAnsiTheme="minorEastAsia" w:cstheme="minorEastAsia"/>
                <w:kern w:val="0"/>
                <w:sz w:val="18"/>
                <w:szCs w:val="18"/>
              </w:rPr>
            </w:pPr>
            <w:r w:rsidRPr="00842E16">
              <w:rPr>
                <w:rFonts w:asciiTheme="minorEastAsia" w:eastAsiaTheme="minorEastAsia" w:hAnsiTheme="minorEastAsia" w:cstheme="minorEastAsia" w:hint="eastAsia"/>
                <w:kern w:val="0"/>
                <w:sz w:val="18"/>
                <w:szCs w:val="18"/>
              </w:rPr>
              <w:t>梅州平远县仁居镇五福</w:t>
            </w:r>
            <w:proofErr w:type="gramStart"/>
            <w:r w:rsidRPr="00842E16">
              <w:rPr>
                <w:rFonts w:asciiTheme="minorEastAsia" w:eastAsiaTheme="minorEastAsia" w:hAnsiTheme="minorEastAsia" w:cstheme="minorEastAsia" w:hint="eastAsia"/>
                <w:kern w:val="0"/>
                <w:sz w:val="18"/>
                <w:szCs w:val="18"/>
              </w:rPr>
              <w:t>村野湖</w:t>
            </w:r>
            <w:proofErr w:type="gramEnd"/>
            <w:r w:rsidRPr="00842E16">
              <w:rPr>
                <w:rFonts w:asciiTheme="minorEastAsia" w:eastAsiaTheme="minorEastAsia" w:hAnsiTheme="minorEastAsia" w:cstheme="minorEastAsia"/>
                <w:kern w:val="0"/>
                <w:sz w:val="18"/>
                <w:szCs w:val="18"/>
              </w:rPr>
              <w:t>60MW</w:t>
            </w:r>
            <w:proofErr w:type="gramStart"/>
            <w:r w:rsidRPr="00842E16">
              <w:rPr>
                <w:rFonts w:asciiTheme="minorEastAsia" w:eastAsiaTheme="minorEastAsia" w:hAnsiTheme="minorEastAsia" w:cstheme="minorEastAsia"/>
                <w:kern w:val="0"/>
                <w:sz w:val="18"/>
                <w:szCs w:val="18"/>
              </w:rPr>
              <w:t>农</w:t>
            </w:r>
            <w:r w:rsidRPr="00842E16">
              <w:rPr>
                <w:rFonts w:asciiTheme="minorEastAsia" w:eastAsiaTheme="minorEastAsia" w:hAnsiTheme="minorEastAsia" w:cstheme="minorEastAsia"/>
                <w:kern w:val="0"/>
                <w:sz w:val="18"/>
                <w:szCs w:val="18"/>
              </w:rPr>
              <w:lastRenderedPageBreak/>
              <w:t>光互补</w:t>
            </w:r>
            <w:proofErr w:type="gramEnd"/>
            <w:r w:rsidRPr="00842E16">
              <w:rPr>
                <w:rFonts w:asciiTheme="minorEastAsia" w:eastAsiaTheme="minorEastAsia" w:hAnsiTheme="minorEastAsia" w:cstheme="minorEastAsia"/>
                <w:kern w:val="0"/>
                <w:sz w:val="18"/>
                <w:szCs w:val="18"/>
              </w:rPr>
              <w:t>发电项目</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lastRenderedPageBreak/>
              <w:t>5.07</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20700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是</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2022.12</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9.05</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8.86</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kern w:val="0"/>
                <w:sz w:val="18"/>
                <w:szCs w:val="18"/>
              </w:rPr>
            </w:pPr>
          </w:p>
        </w:tc>
      </w:tr>
      <w:tr w:rsidR="00812CCE" w:rsidTr="00FE4A36">
        <w:trPr>
          <w:trHeight w:val="510"/>
          <w:jc w:val="center"/>
        </w:trPr>
        <w:tc>
          <w:tcPr>
            <w:tcW w:w="416"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kern w:val="0"/>
                <w:sz w:val="18"/>
                <w:szCs w:val="18"/>
              </w:rPr>
              <w:lastRenderedPageBreak/>
              <w:t>合计</w:t>
            </w:r>
          </w:p>
        </w:tc>
        <w:tc>
          <w:tcPr>
            <w:tcW w:w="3509"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400" w:lineRule="exact"/>
              <w:jc w:val="left"/>
              <w:textAlignment w:val="center"/>
              <w:rPr>
                <w:rFonts w:asciiTheme="minorEastAsia" w:eastAsiaTheme="minorEastAsia" w:hAnsiTheme="minorEastAsia" w:cstheme="minorEastAsia"/>
                <w:b/>
                <w:bCs/>
                <w:sz w:val="18"/>
                <w:szCs w:val="18"/>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812CCE" w:rsidRDefault="00812CCE" w:rsidP="00FE4A36">
            <w:pPr>
              <w:widowControl/>
              <w:spacing w:line="200" w:lineRule="exact"/>
              <w:jc w:val="center"/>
              <w:textAlignment w:val="center"/>
              <w:rPr>
                <w:rFonts w:asciiTheme="minorEastAsia" w:eastAsiaTheme="minorEastAsia" w:hAnsiTheme="minorEastAsia" w:cstheme="minorEastAsia"/>
                <w:b/>
                <w:bCs/>
                <w:sz w:val="18"/>
                <w:szCs w:val="18"/>
              </w:rPr>
            </w:pPr>
            <w:r>
              <w:rPr>
                <w:rFonts w:asciiTheme="minorEastAsia" w:hAnsiTheme="minorEastAsia" w:cstheme="minorEastAsia" w:hint="eastAsia"/>
                <w:b/>
                <w:bCs/>
                <w:sz w:val="18"/>
                <w:szCs w:val="18"/>
              </w:rPr>
              <w:t>50.77</w:t>
            </w:r>
          </w:p>
        </w:tc>
        <w:tc>
          <w:tcPr>
            <w:tcW w:w="1018"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200" w:lineRule="exact"/>
              <w:jc w:val="center"/>
              <w:textAlignment w:val="center"/>
              <w:rPr>
                <w:rFonts w:asciiTheme="minorEastAsia" w:eastAsiaTheme="minorEastAsia" w:hAnsiTheme="minorEastAsia" w:cstheme="minorEastAsia"/>
                <w:b/>
                <w:bCs/>
                <w:sz w:val="18"/>
                <w:szCs w:val="18"/>
              </w:rPr>
            </w:pPr>
            <w:r>
              <w:rPr>
                <w:rFonts w:asciiTheme="minorEastAsia" w:hAnsiTheme="minorEastAsia" w:cstheme="minorEastAsia" w:hint="eastAsia"/>
                <w:b/>
                <w:bCs/>
                <w:sz w:val="18"/>
                <w:szCs w:val="18"/>
              </w:rPr>
              <w:t>254400</w:t>
            </w:r>
          </w:p>
        </w:tc>
        <w:tc>
          <w:tcPr>
            <w:tcW w:w="582"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p>
        </w:tc>
        <w:tc>
          <w:tcPr>
            <w:tcW w:w="70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p>
        </w:tc>
        <w:tc>
          <w:tcPr>
            <w:tcW w:w="550" w:type="dxa"/>
            <w:tcBorders>
              <w:top w:val="single" w:sz="4" w:space="0" w:color="000000"/>
              <w:left w:val="single" w:sz="4" w:space="0" w:color="000000"/>
              <w:bottom w:val="single" w:sz="4" w:space="0" w:color="000000"/>
              <w:right w:val="single" w:sz="4" w:space="0" w:color="000000"/>
            </w:tcBorders>
            <w:noWrap/>
            <w:vAlign w:val="center"/>
          </w:tcPr>
          <w:p w:rsidR="00812CCE" w:rsidRDefault="00812CCE" w:rsidP="00FE4A36">
            <w:pPr>
              <w:widowControl/>
              <w:spacing w:line="400" w:lineRule="exact"/>
              <w:jc w:val="center"/>
              <w:textAlignment w:val="center"/>
              <w:rPr>
                <w:rFonts w:asciiTheme="minorEastAsia" w:eastAsiaTheme="minorEastAsia" w:hAnsiTheme="minorEastAsia" w:cstheme="minorEastAsia"/>
                <w:b/>
                <w:bCs/>
                <w:sz w:val="18"/>
                <w:szCs w:val="18"/>
              </w:rPr>
            </w:pPr>
          </w:p>
        </w:tc>
      </w:tr>
    </w:tbl>
    <w:p w:rsidR="001C7AD6" w:rsidRDefault="00760A16">
      <w:pPr>
        <w:spacing w:line="600" w:lineRule="exact"/>
        <w:rPr>
          <w:rFonts w:ascii="楷体" w:eastAsia="楷体" w:hAnsi="楷体" w:cs="楷体"/>
          <w:szCs w:val="32"/>
        </w:rPr>
      </w:pPr>
      <w:r>
        <w:rPr>
          <w:rFonts w:ascii="楷体" w:eastAsia="楷体" w:hAnsi="楷体" w:cs="楷体" w:hint="eastAsia"/>
          <w:b/>
          <w:bCs/>
          <w:szCs w:val="32"/>
        </w:rPr>
        <w:t>备注：</w:t>
      </w:r>
      <w:r>
        <w:rPr>
          <w:rFonts w:ascii="楷体" w:eastAsia="楷体" w:hAnsi="楷体" w:cs="楷体" w:hint="eastAsia"/>
          <w:szCs w:val="32"/>
        </w:rPr>
        <w:t>（1）已办理备案手续的项目投产之前，未经备案机关同意不得</w:t>
      </w:r>
      <w:proofErr w:type="gramStart"/>
      <w:r>
        <w:rPr>
          <w:rFonts w:ascii="楷体" w:eastAsia="楷体" w:hAnsi="楷体" w:cs="楷体" w:hint="eastAsia"/>
          <w:szCs w:val="32"/>
        </w:rPr>
        <w:t>进行股</w:t>
      </w:r>
      <w:proofErr w:type="gramEnd"/>
      <w:r>
        <w:rPr>
          <w:rFonts w:ascii="楷体" w:eastAsia="楷体" w:hAnsi="楷体" w:cs="楷体" w:hint="eastAsia"/>
          <w:szCs w:val="32"/>
        </w:rPr>
        <w:t>转，项目顺利投产或获得核准（备案）机关的批准</w:t>
      </w:r>
      <w:proofErr w:type="gramStart"/>
      <w:r>
        <w:rPr>
          <w:rFonts w:ascii="楷体" w:eastAsia="楷体" w:hAnsi="楷体" w:cs="楷体" w:hint="eastAsia"/>
          <w:szCs w:val="32"/>
        </w:rPr>
        <w:t>后方可股转</w:t>
      </w:r>
      <w:proofErr w:type="gramEnd"/>
      <w:r>
        <w:rPr>
          <w:rFonts w:ascii="楷体" w:eastAsia="楷体" w:hAnsi="楷体" w:cs="楷体" w:hint="eastAsia"/>
          <w:szCs w:val="32"/>
        </w:rPr>
        <w:t>。</w:t>
      </w:r>
    </w:p>
    <w:p w:rsidR="001C7AD6" w:rsidRDefault="00760A16" w:rsidP="00407D19">
      <w:pPr>
        <w:spacing w:line="600" w:lineRule="exact"/>
        <w:ind w:firstLineChars="300" w:firstLine="960"/>
        <w:rPr>
          <w:rFonts w:ascii="楷体" w:eastAsia="楷体" w:hAnsi="楷体" w:cs="楷体"/>
          <w:bCs/>
          <w:szCs w:val="32"/>
        </w:rPr>
      </w:pPr>
      <w:r>
        <w:rPr>
          <w:rFonts w:ascii="楷体" w:eastAsia="楷体" w:hAnsi="楷体" w:cs="楷体" w:hint="eastAsia"/>
          <w:szCs w:val="32"/>
        </w:rPr>
        <w:t xml:space="preserve">（2）首期装入的项目可以根据后续推进情况适时调整，避免平台搭建影响项目落地。   </w:t>
      </w:r>
      <w:r>
        <w:rPr>
          <w:rFonts w:ascii="楷体" w:eastAsia="楷体" w:hAnsi="楷体" w:cs="楷体" w:hint="eastAsia"/>
          <w:b/>
          <w:bCs/>
          <w:szCs w:val="32"/>
        </w:rPr>
        <w:t xml:space="preserve">  </w:t>
      </w:r>
      <w:r>
        <w:rPr>
          <w:rFonts w:ascii="仿宋" w:eastAsia="仿宋" w:hAnsi="仿宋" w:cs="仿宋" w:hint="eastAsia"/>
          <w:b/>
          <w:bCs/>
          <w:szCs w:val="32"/>
        </w:rPr>
        <w:t xml:space="preserve">               </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2.贵州金元负责提供上述项目的全部信息和文件等资料，包括但不限于前期申报审批文件、可</w:t>
      </w:r>
      <w:proofErr w:type="gramStart"/>
      <w:r>
        <w:rPr>
          <w:rFonts w:ascii="仿宋_GB2312" w:hAnsi="仿宋_GB2312" w:cs="仿宋_GB2312" w:hint="eastAsia"/>
          <w:szCs w:val="32"/>
        </w:rPr>
        <w:t>研</w:t>
      </w:r>
      <w:proofErr w:type="gramEnd"/>
      <w:r>
        <w:rPr>
          <w:rFonts w:ascii="仿宋_GB2312" w:hAnsi="仿宋_GB2312" w:cs="仿宋_GB2312" w:hint="eastAsia"/>
          <w:szCs w:val="32"/>
        </w:rPr>
        <w:t>报告、设计文件、电网接入文件、工程建设资料、项目公司资料、电费结算文件、国家补贴申报审批资料（如有）等项目各类手续文件及中民国氢、中经国民、合资公司认为需要的其他信息。</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3.贵州金元保证上表所列纳入合资公司首批合作项目的投资开发项目收益率不</w:t>
      </w:r>
      <w:proofErr w:type="gramStart"/>
      <w:r>
        <w:rPr>
          <w:rFonts w:ascii="仿宋_GB2312" w:hAnsi="仿宋_GB2312" w:cs="仿宋_GB2312" w:hint="eastAsia"/>
          <w:szCs w:val="32"/>
        </w:rPr>
        <w:t>低于国</w:t>
      </w:r>
      <w:proofErr w:type="gramEnd"/>
      <w:r>
        <w:rPr>
          <w:rFonts w:ascii="仿宋_GB2312" w:hAnsi="仿宋_GB2312" w:cs="仿宋_GB2312" w:hint="eastAsia"/>
          <w:szCs w:val="32"/>
        </w:rPr>
        <w:t>家电投收益率标准。</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4.贵州金元持有的项目注入合资公司方式</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（1）合资公司并购贵州金元存量项目按国家电投和北京市国资股权并购监管要求办理。</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2）合资公司投资开发建设贵州金元提供的在建和新建项目，为确保合资公司对项目投资建设的实现，合资公司对项目公司投资的一揽子协议另行约定，待项目建成后按照国资监管要求将项目公司股权转让至合资公司。</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（3）甲方持有的项目经双方认可的第三方评估机构评估后，</w:t>
      </w:r>
      <w:r>
        <w:rPr>
          <w:rFonts w:ascii="仿宋_GB2312" w:hAnsi="仿宋_GB2312" w:cs="仿宋_GB2312" w:hint="eastAsia"/>
          <w:szCs w:val="32"/>
        </w:rPr>
        <w:lastRenderedPageBreak/>
        <w:t>可以作价出资投入合资公司。</w:t>
      </w:r>
    </w:p>
    <w:p w:rsidR="001C7AD6" w:rsidRDefault="00760A16">
      <w:pPr>
        <w:adjustRightInd w:val="0"/>
        <w:snapToGrid w:val="0"/>
        <w:spacing w:line="600" w:lineRule="exact"/>
        <w:ind w:firstLineChars="200" w:firstLine="640"/>
        <w:rPr>
          <w:rFonts w:ascii="楷体" w:eastAsia="楷体" w:hAnsi="楷体" w:cs="楷体"/>
          <w:szCs w:val="32"/>
          <w:lang w:bidi="zh-TW"/>
        </w:rPr>
      </w:pPr>
      <w:r>
        <w:rPr>
          <w:rFonts w:ascii="楷体" w:eastAsia="楷体" w:hAnsi="楷体" w:cs="楷体" w:hint="eastAsia"/>
          <w:szCs w:val="32"/>
          <w:lang w:bidi="zh-TW"/>
        </w:rPr>
        <w:t>（二）后续项目开发</w:t>
      </w:r>
    </w:p>
    <w:p w:rsidR="001C7AD6" w:rsidRDefault="00760A16">
      <w:pPr>
        <w:adjustRightInd w:val="0"/>
        <w:snapToGrid w:val="0"/>
        <w:spacing w:line="600" w:lineRule="exact"/>
        <w:ind w:firstLineChars="200" w:firstLine="640"/>
        <w:rPr>
          <w:rFonts w:ascii="仿宋_GB2312" w:hAnsi="仿宋_GB2312" w:cs="仿宋_GB2312"/>
          <w:szCs w:val="32"/>
          <w:lang w:bidi="zh-TW"/>
        </w:rPr>
      </w:pPr>
      <w:r>
        <w:rPr>
          <w:rFonts w:ascii="仿宋_GB2312" w:hAnsi="仿宋_GB2312" w:cs="仿宋_GB2312" w:hint="eastAsia"/>
          <w:szCs w:val="32"/>
          <w:lang w:bidi="zh-TW"/>
        </w:rPr>
        <w:t>合资公司的后续开发项目范围包括但不限于：</w:t>
      </w:r>
    </w:p>
    <w:p w:rsidR="001C7AD6" w:rsidRDefault="00760A16">
      <w:pPr>
        <w:adjustRightInd w:val="0"/>
        <w:snapToGrid w:val="0"/>
        <w:spacing w:line="600" w:lineRule="exact"/>
        <w:ind w:firstLineChars="200" w:firstLine="640"/>
        <w:rPr>
          <w:rFonts w:ascii="仿宋_GB2312" w:hAnsi="仿宋_GB2312" w:cs="仿宋_GB2312"/>
          <w:szCs w:val="32"/>
          <w:lang w:bidi="zh-TW"/>
        </w:rPr>
      </w:pPr>
      <w:r>
        <w:rPr>
          <w:rFonts w:ascii="仿宋_GB2312" w:hAnsi="仿宋_GB2312" w:cs="仿宋_GB2312" w:hint="eastAsia"/>
          <w:szCs w:val="32"/>
          <w:lang w:bidi="zh-TW"/>
        </w:rPr>
        <w:t>1.贵州金元存量项目、贵州金元后续新获取的项目以及与其他合作方共同开发的项目，收益率</w:t>
      </w:r>
      <w:proofErr w:type="gramStart"/>
      <w:r>
        <w:rPr>
          <w:rFonts w:ascii="仿宋_GB2312" w:hAnsi="仿宋_GB2312" w:cs="仿宋_GB2312" w:hint="eastAsia"/>
          <w:szCs w:val="32"/>
          <w:lang w:bidi="zh-TW"/>
        </w:rPr>
        <w:t>满足国</w:t>
      </w:r>
      <w:proofErr w:type="gramEnd"/>
      <w:r>
        <w:rPr>
          <w:rFonts w:ascii="仿宋_GB2312" w:hAnsi="仿宋_GB2312" w:cs="仿宋_GB2312" w:hint="eastAsia"/>
          <w:szCs w:val="32"/>
          <w:lang w:bidi="zh-TW"/>
        </w:rPr>
        <w:t>家电投最低标准，经合资公司决策后纳入合资公司。</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lang w:bidi="zh-TW"/>
        </w:rPr>
        <w:t>2.合资公司自行申报获取</w:t>
      </w:r>
      <w:r>
        <w:rPr>
          <w:rFonts w:ascii="仿宋_GB2312" w:hAnsi="仿宋_GB2312" w:cs="仿宋_GB2312" w:hint="eastAsia"/>
          <w:szCs w:val="32"/>
        </w:rPr>
        <w:t>的项目。</w:t>
      </w:r>
    </w:p>
    <w:p w:rsidR="001C7AD6" w:rsidRDefault="00760A16">
      <w:pPr>
        <w:adjustRightInd w:val="0"/>
        <w:snapToGrid w:val="0"/>
        <w:spacing w:line="600" w:lineRule="exact"/>
        <w:ind w:firstLineChars="200" w:firstLine="640"/>
        <w:rPr>
          <w:rFonts w:ascii="仿宋_GB2312" w:hAnsi="仿宋_GB2312" w:cs="仿宋_GB2312"/>
          <w:szCs w:val="32"/>
        </w:rPr>
      </w:pPr>
      <w:r>
        <w:rPr>
          <w:rFonts w:ascii="仿宋_GB2312" w:hAnsi="仿宋_GB2312" w:cs="仿宋_GB2312" w:hint="eastAsia"/>
          <w:szCs w:val="32"/>
        </w:rPr>
        <w:t>3.合资公司可并购项目、可发展相关产业项目。</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五、治理结构</w:t>
      </w:r>
    </w:p>
    <w:p w:rsidR="001C7AD6" w:rsidRDefault="00760A16">
      <w:pPr>
        <w:pStyle w:val="UserStyle0"/>
        <w:widowControl w:val="0"/>
        <w:spacing w:line="600" w:lineRule="exact"/>
        <w:ind w:firstLineChars="200" w:firstLine="640"/>
        <w:jc w:val="both"/>
        <w:rPr>
          <w:rFonts w:ascii="仿宋_GB2312" w:eastAsia="仿宋_GB2312" w:hAnsi="仿宋_GB2312" w:cs="仿宋_GB2312"/>
          <w:sz w:val="32"/>
          <w:szCs w:val="32"/>
        </w:rPr>
      </w:pPr>
      <w:r>
        <w:rPr>
          <w:rFonts w:ascii="楷体" w:eastAsia="楷体" w:hAnsi="楷体" w:cs="楷体" w:hint="eastAsia"/>
          <w:kern w:val="0"/>
          <w:sz w:val="32"/>
          <w:szCs w:val="32"/>
        </w:rPr>
        <w:t>（一）股东会</w:t>
      </w:r>
      <w:r>
        <w:rPr>
          <w:rFonts w:ascii="仿宋" w:eastAsia="仿宋" w:hAnsi="仿宋" w:cs="仿宋" w:hint="eastAsia"/>
          <w:kern w:val="0"/>
          <w:sz w:val="32"/>
          <w:szCs w:val="32"/>
        </w:rPr>
        <w:t>：</w:t>
      </w:r>
      <w:r>
        <w:rPr>
          <w:rFonts w:ascii="仿宋_GB2312" w:eastAsia="仿宋_GB2312" w:hAnsi="仿宋_GB2312" w:cs="仿宋_GB2312" w:hint="eastAsia"/>
          <w:sz w:val="32"/>
          <w:szCs w:val="32"/>
        </w:rPr>
        <w:t>由全体股东按照出资比例行使表决权，重要事项如合资公司的经营方针、投资计划和融资计划、年度财务预算方案、决算方案、利润分配方案、弥补亏损方案、对外投资及设立子公司事宜等重要事项由股东会作决议，须经代表全体股东三分之二以上表决权的股东通过。股东会可授权董事会行使审批对外投资并购、项目开发建设、委托运营管理、担保融资、新设项目公司以及出售项目公司股权等职权。</w:t>
      </w:r>
    </w:p>
    <w:p w:rsidR="001C7AD6" w:rsidRDefault="00760A16">
      <w:pPr>
        <w:pStyle w:val="ae"/>
        <w:spacing w:after="0" w:line="600" w:lineRule="exact"/>
        <w:ind w:firstLineChars="200" w:firstLine="640"/>
        <w:rPr>
          <w:rFonts w:ascii="仿宋" w:eastAsia="仿宋" w:hAnsi="仿宋" w:cs="仿宋"/>
          <w:szCs w:val="32"/>
        </w:rPr>
      </w:pPr>
      <w:r>
        <w:rPr>
          <w:rFonts w:ascii="楷体" w:eastAsia="楷体" w:hAnsi="楷体" w:cs="楷体" w:hint="eastAsia"/>
          <w:kern w:val="0"/>
          <w:szCs w:val="32"/>
        </w:rPr>
        <w:t>（二）董事会：</w:t>
      </w:r>
      <w:r>
        <w:rPr>
          <w:rFonts w:ascii="仿宋_GB2312" w:hAnsi="仿宋_GB2312" w:cs="仿宋_GB2312" w:hint="eastAsia"/>
          <w:kern w:val="0"/>
          <w:szCs w:val="32"/>
        </w:rPr>
        <w:t>公司设董事会，</w:t>
      </w:r>
      <w:r>
        <w:rPr>
          <w:rFonts w:ascii="仿宋_GB2312" w:hAnsi="仿宋_GB2312" w:cs="仿宋_GB2312" w:hint="eastAsia"/>
          <w:szCs w:val="32"/>
        </w:rPr>
        <w:t>由6名董事组成。其中，贵州金元（元龙公司）委派2名，中经国民委派2名，中民国氢委派1名，职工董事1名。董事会</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决议均须全体董事三分之二以上赞成方可通过，确保我方具有一票否决权。</w:t>
      </w:r>
    </w:p>
    <w:p w:rsidR="001C7AD6" w:rsidRDefault="00760A16">
      <w:pPr>
        <w:pStyle w:val="ae"/>
        <w:spacing w:after="0" w:line="600" w:lineRule="exact"/>
        <w:ind w:firstLineChars="200" w:firstLine="640"/>
        <w:rPr>
          <w:rFonts w:ascii="仿宋" w:eastAsia="仿宋" w:hAnsi="仿宋" w:cs="仿宋"/>
          <w:szCs w:val="32"/>
        </w:rPr>
      </w:pPr>
      <w:r>
        <w:rPr>
          <w:rFonts w:ascii="楷体" w:eastAsia="楷体" w:hAnsi="楷体" w:cs="楷体" w:hint="eastAsia"/>
          <w:kern w:val="0"/>
          <w:szCs w:val="32"/>
        </w:rPr>
        <w:t>（三）监事会：</w:t>
      </w:r>
      <w:r>
        <w:rPr>
          <w:rFonts w:ascii="仿宋_GB2312" w:hAnsi="仿宋_GB2312" w:cs="仿宋_GB2312" w:hint="eastAsia"/>
          <w:kern w:val="0"/>
          <w:szCs w:val="32"/>
        </w:rPr>
        <w:t>公司设监事会，由3名监事组成。其中，贵州金元（元龙公司）、中经国民各推荐1名，职工监事1名，</w:t>
      </w:r>
      <w:r>
        <w:rPr>
          <w:rFonts w:ascii="仿宋_GB2312" w:hAnsi="仿宋_GB2312" w:cs="仿宋_GB2312" w:hint="eastAsia"/>
          <w:kern w:val="0"/>
          <w:szCs w:val="32"/>
        </w:rPr>
        <w:lastRenderedPageBreak/>
        <w:t>每届任期三年。监事会召集人由中经国民推荐的监事担任。</w:t>
      </w:r>
    </w:p>
    <w:p w:rsidR="001C7AD6" w:rsidRDefault="00760A16">
      <w:pPr>
        <w:pStyle w:val="ae"/>
        <w:spacing w:after="0" w:line="600" w:lineRule="exact"/>
        <w:ind w:firstLineChars="200" w:firstLine="640"/>
        <w:rPr>
          <w:rFonts w:ascii="仿宋_GB2312" w:hAnsi="仿宋_GB2312" w:cs="仿宋_GB2312"/>
          <w:kern w:val="0"/>
          <w:szCs w:val="32"/>
        </w:rPr>
      </w:pPr>
      <w:r>
        <w:rPr>
          <w:rFonts w:ascii="楷体" w:eastAsia="楷体" w:hAnsi="楷体" w:cs="楷体" w:hint="eastAsia"/>
          <w:kern w:val="0"/>
          <w:szCs w:val="32"/>
        </w:rPr>
        <w:t>（四）董事长、总经理及其他高级管理人员：</w:t>
      </w:r>
      <w:r>
        <w:rPr>
          <w:rFonts w:ascii="仿宋_GB2312" w:hAnsi="仿宋_GB2312" w:cs="仿宋_GB2312" w:hint="eastAsia"/>
          <w:kern w:val="0"/>
          <w:szCs w:val="32"/>
        </w:rPr>
        <w:t>董事长由中经国民推荐的董事担任，为公司法定代表人；总经理由贵州金元（元龙公司）推荐的董事担任；其他高级管理人员由各方另行协商，财务总监由中经国民推荐，财务部负责人由贵州金元（元龙公司）推荐。</w:t>
      </w:r>
    </w:p>
    <w:p w:rsidR="001C7AD6" w:rsidRDefault="00760A16">
      <w:pPr>
        <w:pStyle w:val="UserStyle0"/>
        <w:widowControl w:val="0"/>
        <w:spacing w:line="600" w:lineRule="exact"/>
        <w:ind w:firstLineChars="200" w:firstLine="640"/>
        <w:jc w:val="both"/>
        <w:rPr>
          <w:rFonts w:ascii="楷体" w:eastAsia="楷体" w:hAnsi="楷体" w:cs="楷体"/>
          <w:kern w:val="0"/>
          <w:sz w:val="32"/>
          <w:szCs w:val="32"/>
        </w:rPr>
      </w:pPr>
      <w:r>
        <w:rPr>
          <w:rFonts w:ascii="楷体" w:eastAsia="楷体" w:hAnsi="楷体" w:cs="楷体" w:hint="eastAsia"/>
          <w:kern w:val="0"/>
          <w:sz w:val="32"/>
          <w:szCs w:val="32"/>
        </w:rPr>
        <w:t>（五）投资基本要求</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1.项目范围：股东方均可向合资公司推荐投资项目，包括但不限于从零开始的绿地开发项目、处于前期阶段的项目、建设中项目、已投产并网项目等；首批装入的项目为贵州金元持有的项目。</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项目收益率：为加强项目投资控制，实现各股东共同利益，项目建设规模、成本、贷款利息、项目收益率等边界条件由股东会授权董事会研究决定，项目投资收益率原则上不得低于《关于发布集团公司境内基建、境内股权投资项目收益率基准及资本金比例的通知》《国家电力投资集团有限公司境内新能源项目经济评价工作指引（试行）》《集团公司境内基建投资项目复核优选工作细则（试行）》《集团公司境内股权投资项目计划优选实施细则（试行）》等相关规定。</w:t>
      </w:r>
    </w:p>
    <w:p w:rsidR="001C7AD6" w:rsidRDefault="00760A16">
      <w:pPr>
        <w:widowControl/>
        <w:spacing w:line="600" w:lineRule="exact"/>
        <w:ind w:firstLineChars="200" w:firstLine="640"/>
        <w:rPr>
          <w:rFonts w:ascii="仿宋" w:eastAsia="仿宋" w:hAnsi="仿宋" w:cs="仿宋"/>
          <w:szCs w:val="32"/>
        </w:rPr>
      </w:pPr>
      <w:r>
        <w:rPr>
          <w:rFonts w:ascii="仿宋_GB2312" w:hAnsi="仿宋_GB2312" w:cs="仿宋_GB2312" w:hint="eastAsia"/>
          <w:kern w:val="0"/>
          <w:szCs w:val="32"/>
        </w:rPr>
        <w:t>3.融资匹配：合资公司融资由股东方共同负责，原则为低成本资金优先，项目融资按照长期贷款方式融资，融资成本不高于五年期及以上人民币贷款市场报价利率(LPR)。合资公司负</w:t>
      </w:r>
      <w:r>
        <w:rPr>
          <w:rFonts w:ascii="仿宋_GB2312" w:hAnsi="仿宋_GB2312" w:cs="仿宋_GB2312" w:hint="eastAsia"/>
          <w:kern w:val="0"/>
          <w:szCs w:val="32"/>
        </w:rPr>
        <w:lastRenderedPageBreak/>
        <w:t>责项目的债务融资管理，如需要担保，由各股东按股比进行担保。元龙公司根据总资金需求额度编制融资方案（包含参股投资），报贵州金元审批后执行。</w:t>
      </w:r>
    </w:p>
    <w:p w:rsidR="001C7AD6" w:rsidRDefault="00760A16">
      <w:pPr>
        <w:pStyle w:val="UserStyle0"/>
        <w:widowControl w:val="0"/>
        <w:spacing w:line="600" w:lineRule="exact"/>
        <w:ind w:firstLineChars="200" w:firstLine="640"/>
        <w:jc w:val="both"/>
        <w:rPr>
          <w:rFonts w:ascii="楷体" w:eastAsia="楷体" w:hAnsi="楷体" w:cs="楷体"/>
          <w:kern w:val="0"/>
          <w:sz w:val="32"/>
          <w:szCs w:val="32"/>
        </w:rPr>
      </w:pPr>
      <w:r>
        <w:rPr>
          <w:rFonts w:ascii="楷体" w:eastAsia="楷体" w:hAnsi="楷体" w:cs="楷体" w:hint="eastAsia"/>
          <w:kern w:val="0"/>
          <w:sz w:val="32"/>
          <w:szCs w:val="32"/>
        </w:rPr>
        <w:t>（六）委托运营</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委托运营权：贵州金元及下属公司装入合资公司的项目须委托贵州金元或贵州金元指定的第三方负责运营；合资公司自行申报、并购投资开发的项目，同等条件下优先委托贵州金元或贵州金元指定的第三方负责项目建设管理和生产运营。</w:t>
      </w:r>
    </w:p>
    <w:p w:rsidR="001C7AD6" w:rsidRDefault="00760A16">
      <w:pPr>
        <w:pStyle w:val="UserStyle0"/>
        <w:widowControl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2.委托运营范围：包括项目建设管理、生产运维、财务管理、安全环保管理、</w:t>
      </w:r>
      <w:proofErr w:type="gramStart"/>
      <w:r>
        <w:rPr>
          <w:rFonts w:ascii="仿宋_GB2312" w:eastAsia="仿宋_GB2312" w:hAnsi="仿宋_GB2312" w:cs="仿宋_GB2312" w:hint="eastAsia"/>
          <w:kern w:val="0"/>
          <w:sz w:val="32"/>
          <w:szCs w:val="32"/>
        </w:rPr>
        <w:t>绿电销售</w:t>
      </w:r>
      <w:proofErr w:type="gramEnd"/>
      <w:r>
        <w:rPr>
          <w:rFonts w:ascii="仿宋_GB2312" w:eastAsia="仿宋_GB2312" w:hAnsi="仿宋_GB2312" w:cs="仿宋_GB2312" w:hint="eastAsia"/>
          <w:kern w:val="0"/>
          <w:sz w:val="32"/>
          <w:szCs w:val="32"/>
        </w:rPr>
        <w:t>和</w:t>
      </w:r>
      <w:proofErr w:type="gramStart"/>
      <w:r>
        <w:rPr>
          <w:rFonts w:ascii="仿宋_GB2312" w:eastAsia="仿宋_GB2312" w:hAnsi="仿宋_GB2312" w:cs="仿宋_GB2312" w:hint="eastAsia"/>
          <w:kern w:val="0"/>
          <w:sz w:val="32"/>
          <w:szCs w:val="32"/>
        </w:rPr>
        <w:t>碳资产</w:t>
      </w:r>
      <w:proofErr w:type="gramEnd"/>
      <w:r>
        <w:rPr>
          <w:rFonts w:ascii="仿宋_GB2312" w:eastAsia="仿宋_GB2312" w:hAnsi="仿宋_GB2312" w:cs="仿宋_GB2312" w:hint="eastAsia"/>
          <w:kern w:val="0"/>
          <w:sz w:val="32"/>
          <w:szCs w:val="32"/>
        </w:rPr>
        <w:t>交易等方面内容。</w:t>
      </w:r>
    </w:p>
    <w:p w:rsidR="001C7AD6" w:rsidRDefault="00760A16">
      <w:pPr>
        <w:pStyle w:val="UserStyle0"/>
        <w:widowControl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（1）生产运</w:t>
      </w:r>
      <w:proofErr w:type="gramStart"/>
      <w:r>
        <w:rPr>
          <w:rFonts w:ascii="仿宋_GB2312" w:eastAsia="仿宋_GB2312" w:hAnsi="仿宋_GB2312" w:cs="仿宋_GB2312" w:hint="eastAsia"/>
          <w:kern w:val="0"/>
          <w:sz w:val="32"/>
          <w:szCs w:val="32"/>
        </w:rPr>
        <w:t>维主要</w:t>
      </w:r>
      <w:proofErr w:type="gramEnd"/>
      <w:r>
        <w:rPr>
          <w:rFonts w:ascii="仿宋_GB2312" w:eastAsia="仿宋_GB2312" w:hAnsi="仿宋_GB2312" w:cs="仿宋_GB2312" w:hint="eastAsia"/>
          <w:kern w:val="0"/>
          <w:sz w:val="32"/>
          <w:szCs w:val="32"/>
        </w:rPr>
        <w:t>包括生产决策、运行检修、电力营销、涉密管理、社会责任等各个生产环节。</w:t>
      </w:r>
    </w:p>
    <w:p w:rsidR="001C7AD6" w:rsidRDefault="00760A16">
      <w:pPr>
        <w:pStyle w:val="UserStyle0"/>
        <w:widowControl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贵州金元或贵州金元指定的第三方负责项目的运营管理，需采用国家电投财务共享中心标准化、规范化的会计核算体系以及稳定高效的数据分析和决策支持服务。具体包括：资金结算、费用报销、应收应付、资产管理、总账报表、税务服务、统计分析、系统运维等服务。</w:t>
      </w:r>
    </w:p>
    <w:p w:rsidR="001C7AD6" w:rsidRDefault="00760A16">
      <w:pPr>
        <w:pStyle w:val="UserStyle0"/>
        <w:widowControl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（3）贵州金元或贵州金元指定的第三方负责项目的运营管理，需采用国家电投司库管理中心的全球司库管理系统，提供银行账户、资金计划、融资和担保的规范管理支撑，存款服务、支付结算和票据管理服务。</w:t>
      </w:r>
    </w:p>
    <w:p w:rsidR="001C7AD6" w:rsidRDefault="00760A16">
      <w:pPr>
        <w:pStyle w:val="UserStyle0"/>
        <w:widowControl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3.运营费用：委托运营费用由基数+考核奖惩确定。委托运</w:t>
      </w:r>
      <w:r>
        <w:rPr>
          <w:rFonts w:ascii="仿宋_GB2312" w:eastAsia="仿宋_GB2312" w:hAnsi="仿宋_GB2312" w:cs="仿宋_GB2312" w:hint="eastAsia"/>
          <w:kern w:val="0"/>
          <w:sz w:val="32"/>
          <w:szCs w:val="32"/>
        </w:rPr>
        <w:lastRenderedPageBreak/>
        <w:t>营费基数原则上前5年按国家电投标准或项目投资决策边界条件执行，后期按市场价格水平执行，具体事宜在委托运营协议中约定；考核奖惩由委托方每年末就下一年度项目公司年度发电量、含税综合电价指标提出目标值，作为受托方年度考核基础。完成考核指标的，超额收益部分的30%将计入委托运营费奖励给受托方；未完成考核指标的，按照差值对应扣减委托运营费，扣减费用最高不超过委托运营费的50%。</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4.超额收益：包括超额委托运营管理费用以及通过</w:t>
      </w:r>
      <w:proofErr w:type="gramStart"/>
      <w:r>
        <w:rPr>
          <w:rFonts w:ascii="仿宋_GB2312" w:eastAsia="仿宋_GB2312" w:hAnsi="仿宋_GB2312" w:cs="仿宋_GB2312" w:hint="eastAsia"/>
          <w:kern w:val="0"/>
          <w:sz w:val="32"/>
          <w:szCs w:val="32"/>
        </w:rPr>
        <w:t>绿电交易、碳资产</w:t>
      </w:r>
      <w:proofErr w:type="gramEnd"/>
      <w:r>
        <w:rPr>
          <w:rFonts w:ascii="仿宋_GB2312" w:eastAsia="仿宋_GB2312" w:hAnsi="仿宋_GB2312" w:cs="仿宋_GB2312" w:hint="eastAsia"/>
          <w:kern w:val="0"/>
          <w:sz w:val="32"/>
          <w:szCs w:val="32"/>
        </w:rPr>
        <w:t>管理、生产优化等创造额外收益。贵州金元指定的第三方通过运营奖励和股东分红两条途径分享超额收益，即超额收益的30%通过委托运营奖励实现，超额收益剩余的70%里按40%股权比例通过分红实现，最终分享比例为超额收益的58%，最终的超额收益大于持股权益分成。</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计算公式如下：</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4.1电量超额收益=（实际电量-可</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电量）×电价；</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（1）贵州金元获取的电量超额收益利润=电量超额收益×30%；</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（2）贵州金元按股比获取的电量超额利润=电量超额收益×（1-30%）×40%=电量超额收益×28%；</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（3）贵州金元总收益=（1）+（2）。</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w:t>
      </w:r>
      <w:proofErr w:type="gramStart"/>
      <w:r>
        <w:rPr>
          <w:rFonts w:ascii="仿宋_GB2312" w:eastAsia="仿宋_GB2312" w:hAnsi="仿宋_GB2312" w:cs="仿宋_GB2312" w:hint="eastAsia"/>
          <w:kern w:val="0"/>
          <w:sz w:val="32"/>
          <w:szCs w:val="32"/>
        </w:rPr>
        <w:t>绿电交易</w:t>
      </w:r>
      <w:proofErr w:type="gramEnd"/>
      <w:r>
        <w:rPr>
          <w:rFonts w:ascii="仿宋_GB2312" w:eastAsia="仿宋_GB2312" w:hAnsi="仿宋_GB2312" w:cs="仿宋_GB2312" w:hint="eastAsia"/>
          <w:kern w:val="0"/>
          <w:sz w:val="32"/>
          <w:szCs w:val="32"/>
        </w:rPr>
        <w:t>超额收益=（交易电价-上网电价）×交易电量；</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（1）贵州金元获取的</w:t>
      </w:r>
      <w:proofErr w:type="gramStart"/>
      <w:r>
        <w:rPr>
          <w:rFonts w:ascii="仿宋_GB2312" w:eastAsia="仿宋_GB2312" w:hAnsi="仿宋_GB2312" w:cs="仿宋_GB2312" w:hint="eastAsia"/>
          <w:kern w:val="0"/>
          <w:sz w:val="32"/>
          <w:szCs w:val="32"/>
        </w:rPr>
        <w:t>绿电交易</w:t>
      </w:r>
      <w:proofErr w:type="gramEnd"/>
      <w:r>
        <w:rPr>
          <w:rFonts w:ascii="仿宋_GB2312" w:eastAsia="仿宋_GB2312" w:hAnsi="仿宋_GB2312" w:cs="仿宋_GB2312" w:hint="eastAsia"/>
          <w:kern w:val="0"/>
          <w:sz w:val="32"/>
          <w:szCs w:val="32"/>
        </w:rPr>
        <w:t>超额收益利润=</w:t>
      </w:r>
      <w:proofErr w:type="gramStart"/>
      <w:r>
        <w:rPr>
          <w:rFonts w:ascii="仿宋_GB2312" w:eastAsia="仿宋_GB2312" w:hAnsi="仿宋_GB2312" w:cs="仿宋_GB2312" w:hint="eastAsia"/>
          <w:kern w:val="0"/>
          <w:sz w:val="32"/>
          <w:szCs w:val="32"/>
        </w:rPr>
        <w:t>绿电交易</w:t>
      </w:r>
      <w:proofErr w:type="gramEnd"/>
      <w:r>
        <w:rPr>
          <w:rFonts w:ascii="仿宋_GB2312" w:eastAsia="仿宋_GB2312" w:hAnsi="仿宋_GB2312" w:cs="仿宋_GB2312" w:hint="eastAsia"/>
          <w:kern w:val="0"/>
          <w:sz w:val="32"/>
          <w:szCs w:val="32"/>
        </w:rPr>
        <w:t>超额收益×30%；</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（2）贵州金元按股比获取的</w:t>
      </w:r>
      <w:proofErr w:type="gramStart"/>
      <w:r>
        <w:rPr>
          <w:rFonts w:ascii="仿宋_GB2312" w:eastAsia="仿宋_GB2312" w:hAnsi="仿宋_GB2312" w:cs="仿宋_GB2312" w:hint="eastAsia"/>
          <w:kern w:val="0"/>
          <w:sz w:val="32"/>
          <w:szCs w:val="32"/>
        </w:rPr>
        <w:t>绿电交易</w:t>
      </w:r>
      <w:proofErr w:type="gramEnd"/>
      <w:r>
        <w:rPr>
          <w:rFonts w:ascii="仿宋_GB2312" w:eastAsia="仿宋_GB2312" w:hAnsi="仿宋_GB2312" w:cs="仿宋_GB2312" w:hint="eastAsia"/>
          <w:kern w:val="0"/>
          <w:sz w:val="32"/>
          <w:szCs w:val="32"/>
        </w:rPr>
        <w:t>超额收益利润=</w:t>
      </w:r>
      <w:proofErr w:type="gramStart"/>
      <w:r>
        <w:rPr>
          <w:rFonts w:ascii="仿宋_GB2312" w:eastAsia="仿宋_GB2312" w:hAnsi="仿宋_GB2312" w:cs="仿宋_GB2312" w:hint="eastAsia"/>
          <w:kern w:val="0"/>
          <w:sz w:val="32"/>
          <w:szCs w:val="32"/>
        </w:rPr>
        <w:t>绿电交易</w:t>
      </w:r>
      <w:proofErr w:type="gramEnd"/>
      <w:r>
        <w:rPr>
          <w:rFonts w:ascii="仿宋_GB2312" w:eastAsia="仿宋_GB2312" w:hAnsi="仿宋_GB2312" w:cs="仿宋_GB2312" w:hint="eastAsia"/>
          <w:kern w:val="0"/>
          <w:sz w:val="32"/>
          <w:szCs w:val="32"/>
        </w:rPr>
        <w:t>超额收益×（1-30%）×40%=</w:t>
      </w:r>
      <w:proofErr w:type="gramStart"/>
      <w:r>
        <w:rPr>
          <w:rFonts w:ascii="仿宋_GB2312" w:eastAsia="仿宋_GB2312" w:hAnsi="仿宋_GB2312" w:cs="仿宋_GB2312" w:hint="eastAsia"/>
          <w:kern w:val="0"/>
          <w:sz w:val="32"/>
          <w:szCs w:val="32"/>
        </w:rPr>
        <w:t>绿电交易</w:t>
      </w:r>
      <w:proofErr w:type="gramEnd"/>
      <w:r>
        <w:rPr>
          <w:rFonts w:ascii="仿宋_GB2312" w:eastAsia="仿宋_GB2312" w:hAnsi="仿宋_GB2312" w:cs="仿宋_GB2312" w:hint="eastAsia"/>
          <w:kern w:val="0"/>
          <w:sz w:val="32"/>
          <w:szCs w:val="32"/>
        </w:rPr>
        <w:t>超额收益×28%；</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（3）贵州金元总收益=（1）+（2）。</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4.3</w:t>
      </w:r>
      <w:proofErr w:type="gramStart"/>
      <w:r>
        <w:rPr>
          <w:rFonts w:ascii="仿宋_GB2312" w:eastAsia="仿宋_GB2312" w:hAnsi="仿宋_GB2312" w:cs="仿宋_GB2312" w:hint="eastAsia"/>
          <w:kern w:val="0"/>
          <w:sz w:val="32"/>
          <w:szCs w:val="32"/>
        </w:rPr>
        <w:t>碳交易</w:t>
      </w:r>
      <w:proofErr w:type="gramEnd"/>
      <w:r>
        <w:rPr>
          <w:rFonts w:ascii="仿宋_GB2312" w:eastAsia="仿宋_GB2312" w:hAnsi="仿宋_GB2312" w:cs="仿宋_GB2312" w:hint="eastAsia"/>
          <w:kern w:val="0"/>
          <w:sz w:val="32"/>
          <w:szCs w:val="32"/>
        </w:rPr>
        <w:t>超额收益=</w:t>
      </w:r>
      <w:proofErr w:type="gramStart"/>
      <w:r>
        <w:rPr>
          <w:rFonts w:ascii="仿宋_GB2312" w:eastAsia="仿宋_GB2312" w:hAnsi="仿宋_GB2312" w:cs="仿宋_GB2312" w:hint="eastAsia"/>
          <w:kern w:val="0"/>
          <w:sz w:val="32"/>
          <w:szCs w:val="32"/>
        </w:rPr>
        <w:t>碳减排</w:t>
      </w:r>
      <w:proofErr w:type="gramEnd"/>
      <w:r>
        <w:rPr>
          <w:rFonts w:ascii="仿宋_GB2312" w:eastAsia="仿宋_GB2312" w:hAnsi="仿宋_GB2312" w:cs="仿宋_GB2312" w:hint="eastAsia"/>
          <w:kern w:val="0"/>
          <w:sz w:val="32"/>
          <w:szCs w:val="32"/>
        </w:rPr>
        <w:t>总量×核定的交易价格</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（1）贵州金元获取的</w:t>
      </w:r>
      <w:proofErr w:type="gramStart"/>
      <w:r>
        <w:rPr>
          <w:rFonts w:ascii="仿宋_GB2312" w:eastAsia="仿宋_GB2312" w:hAnsi="仿宋_GB2312" w:cs="仿宋_GB2312" w:hint="eastAsia"/>
          <w:kern w:val="0"/>
          <w:sz w:val="32"/>
          <w:szCs w:val="32"/>
        </w:rPr>
        <w:t>碳交易</w:t>
      </w:r>
      <w:proofErr w:type="gramEnd"/>
      <w:r>
        <w:rPr>
          <w:rFonts w:ascii="仿宋_GB2312" w:eastAsia="仿宋_GB2312" w:hAnsi="仿宋_GB2312" w:cs="仿宋_GB2312" w:hint="eastAsia"/>
          <w:kern w:val="0"/>
          <w:sz w:val="32"/>
          <w:szCs w:val="32"/>
        </w:rPr>
        <w:t>超额收益利润=</w:t>
      </w:r>
      <w:proofErr w:type="gramStart"/>
      <w:r>
        <w:rPr>
          <w:rFonts w:ascii="仿宋_GB2312" w:eastAsia="仿宋_GB2312" w:hAnsi="仿宋_GB2312" w:cs="仿宋_GB2312" w:hint="eastAsia"/>
          <w:kern w:val="0"/>
          <w:sz w:val="32"/>
          <w:szCs w:val="32"/>
        </w:rPr>
        <w:t>碳交易</w:t>
      </w:r>
      <w:proofErr w:type="gramEnd"/>
      <w:r>
        <w:rPr>
          <w:rFonts w:ascii="仿宋_GB2312" w:eastAsia="仿宋_GB2312" w:hAnsi="仿宋_GB2312" w:cs="仿宋_GB2312" w:hint="eastAsia"/>
          <w:kern w:val="0"/>
          <w:sz w:val="32"/>
          <w:szCs w:val="32"/>
        </w:rPr>
        <w:t>超额收益×30%；</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（2）贵州金元按股比获取的</w:t>
      </w:r>
      <w:proofErr w:type="gramStart"/>
      <w:r>
        <w:rPr>
          <w:rFonts w:ascii="仿宋_GB2312" w:eastAsia="仿宋_GB2312" w:hAnsi="仿宋_GB2312" w:cs="仿宋_GB2312" w:hint="eastAsia"/>
          <w:kern w:val="0"/>
          <w:sz w:val="32"/>
          <w:szCs w:val="32"/>
        </w:rPr>
        <w:t>碳交易</w:t>
      </w:r>
      <w:proofErr w:type="gramEnd"/>
      <w:r>
        <w:rPr>
          <w:rFonts w:ascii="仿宋_GB2312" w:eastAsia="仿宋_GB2312" w:hAnsi="仿宋_GB2312" w:cs="仿宋_GB2312" w:hint="eastAsia"/>
          <w:kern w:val="0"/>
          <w:sz w:val="32"/>
          <w:szCs w:val="32"/>
        </w:rPr>
        <w:t>超额收益利润=</w:t>
      </w:r>
      <w:proofErr w:type="gramStart"/>
      <w:r>
        <w:rPr>
          <w:rFonts w:ascii="仿宋_GB2312" w:eastAsia="仿宋_GB2312" w:hAnsi="仿宋_GB2312" w:cs="仿宋_GB2312" w:hint="eastAsia"/>
          <w:kern w:val="0"/>
          <w:sz w:val="32"/>
          <w:szCs w:val="32"/>
        </w:rPr>
        <w:t>碳交易</w:t>
      </w:r>
      <w:proofErr w:type="gramEnd"/>
      <w:r>
        <w:rPr>
          <w:rFonts w:ascii="仿宋_GB2312" w:eastAsia="仿宋_GB2312" w:hAnsi="仿宋_GB2312" w:cs="仿宋_GB2312" w:hint="eastAsia"/>
          <w:kern w:val="0"/>
          <w:sz w:val="32"/>
          <w:szCs w:val="32"/>
        </w:rPr>
        <w:t>超额收益×（1-30%）×40%=</w:t>
      </w:r>
      <w:proofErr w:type="gramStart"/>
      <w:r>
        <w:rPr>
          <w:rFonts w:ascii="仿宋_GB2312" w:eastAsia="仿宋_GB2312" w:hAnsi="仿宋_GB2312" w:cs="仿宋_GB2312" w:hint="eastAsia"/>
          <w:kern w:val="0"/>
          <w:sz w:val="32"/>
          <w:szCs w:val="32"/>
        </w:rPr>
        <w:t>碳交易</w:t>
      </w:r>
      <w:proofErr w:type="gramEnd"/>
      <w:r>
        <w:rPr>
          <w:rFonts w:ascii="仿宋_GB2312" w:eastAsia="仿宋_GB2312" w:hAnsi="仿宋_GB2312" w:cs="仿宋_GB2312" w:hint="eastAsia"/>
          <w:kern w:val="0"/>
          <w:sz w:val="32"/>
          <w:szCs w:val="32"/>
        </w:rPr>
        <w:t>超额收益×28%；</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（3）贵州金元总收益=（1）+（2）。</w:t>
      </w:r>
    </w:p>
    <w:p w:rsidR="001C7AD6" w:rsidRDefault="00760A16">
      <w:pPr>
        <w:pStyle w:val="UserStyle0"/>
        <w:widowControl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5.预算管理：第一个5年委托运营成本董事会原则按国家电投同类项目平均成本进行预算核定；第二个5年委托运营成本由合资公司董事会按照市场规则自行决策。</w:t>
      </w:r>
    </w:p>
    <w:p w:rsidR="001C7AD6" w:rsidRDefault="00760A16">
      <w:pPr>
        <w:pStyle w:val="UserStyle0"/>
        <w:widowControl w:val="0"/>
        <w:spacing w:line="600" w:lineRule="exact"/>
        <w:ind w:firstLineChars="200" w:firstLine="640"/>
        <w:jc w:val="both"/>
        <w:rPr>
          <w:rFonts w:ascii="楷体" w:eastAsia="楷体" w:hAnsi="楷体" w:cs="楷体"/>
          <w:kern w:val="0"/>
          <w:sz w:val="32"/>
          <w:szCs w:val="32"/>
        </w:rPr>
      </w:pPr>
      <w:r>
        <w:rPr>
          <w:rFonts w:ascii="楷体" w:eastAsia="楷体" w:hAnsi="楷体" w:cs="楷体" w:hint="eastAsia"/>
          <w:kern w:val="0"/>
          <w:sz w:val="32"/>
          <w:szCs w:val="32"/>
        </w:rPr>
        <w:t>（七）股权转让</w:t>
      </w:r>
    </w:p>
    <w:p w:rsidR="001C7AD6" w:rsidRDefault="00760A16" w:rsidP="009B64F1">
      <w:pPr>
        <w:adjustRightInd w:val="0"/>
        <w:snapToGrid w:val="0"/>
        <w:spacing w:line="600" w:lineRule="exact"/>
        <w:ind w:firstLineChars="200" w:firstLine="643"/>
        <w:rPr>
          <w:rFonts w:ascii="仿宋" w:eastAsia="仿宋" w:hAnsi="仿宋" w:cs="仿宋"/>
          <w:szCs w:val="32"/>
        </w:rPr>
      </w:pPr>
      <w:r>
        <w:rPr>
          <w:rFonts w:ascii="仿宋" w:eastAsia="仿宋" w:hAnsi="仿宋" w:cs="仿宋" w:hint="eastAsia"/>
          <w:b/>
          <w:bCs/>
          <w:szCs w:val="32"/>
        </w:rPr>
        <w:t>1.优先购买权：</w:t>
      </w:r>
      <w:r>
        <w:rPr>
          <w:rFonts w:ascii="仿宋_GB2312" w:hAnsi="仿宋_GB2312" w:cs="仿宋_GB2312" w:hint="eastAsia"/>
          <w:kern w:val="0"/>
          <w:szCs w:val="32"/>
        </w:rPr>
        <w:t>贵州金元及下属公司持有装入合资公司的项目投产5年后，贵州金元及下属公司提出回购的，中经国民及中</w:t>
      </w:r>
      <w:proofErr w:type="gramStart"/>
      <w:r>
        <w:rPr>
          <w:rFonts w:ascii="仿宋_GB2312" w:hAnsi="仿宋_GB2312" w:cs="仿宋_GB2312" w:hint="eastAsia"/>
          <w:kern w:val="0"/>
          <w:szCs w:val="32"/>
        </w:rPr>
        <w:t>民国氢应无条件</w:t>
      </w:r>
      <w:proofErr w:type="gramEnd"/>
      <w:r>
        <w:rPr>
          <w:rFonts w:ascii="仿宋_GB2312" w:hAnsi="仿宋_GB2312" w:cs="仿宋_GB2312" w:hint="eastAsia"/>
          <w:kern w:val="0"/>
          <w:szCs w:val="32"/>
        </w:rPr>
        <w:t>配合，股权回购价格以各方认可的第三方机构评估的价格为准，并按照集团公司评估备案的结果执行；贵州金元及下属公司明确不回购且合资公司确需对外转让的项目，合资公司方可对外转让。</w:t>
      </w:r>
      <w:r>
        <w:rPr>
          <w:rFonts w:ascii="仿宋" w:eastAsia="仿宋" w:hAnsi="仿宋" w:cs="仿宋" w:hint="eastAsia"/>
          <w:szCs w:val="32"/>
        </w:rPr>
        <w:t xml:space="preserve">    </w:t>
      </w:r>
    </w:p>
    <w:p w:rsidR="00DC412D" w:rsidRDefault="00760A16">
      <w:pPr>
        <w:adjustRightInd w:val="0"/>
        <w:snapToGrid w:val="0"/>
        <w:spacing w:line="600" w:lineRule="exact"/>
        <w:ind w:firstLineChars="200" w:firstLine="643"/>
        <w:rPr>
          <w:rFonts w:ascii="仿宋_GB2312" w:hAnsi="仿宋_GB2312" w:cs="仿宋_GB2312"/>
          <w:kern w:val="0"/>
          <w:szCs w:val="32"/>
        </w:rPr>
      </w:pPr>
      <w:r>
        <w:rPr>
          <w:rFonts w:ascii="仿宋" w:eastAsia="仿宋" w:hAnsi="仿宋" w:cs="仿宋" w:hint="eastAsia"/>
          <w:b/>
          <w:bCs/>
          <w:szCs w:val="32"/>
        </w:rPr>
        <w:t>2.对外转让：</w:t>
      </w:r>
      <w:r>
        <w:rPr>
          <w:rFonts w:ascii="仿宋_GB2312" w:hAnsi="仿宋_GB2312" w:cs="仿宋_GB2312" w:hint="eastAsia"/>
          <w:kern w:val="0"/>
          <w:szCs w:val="32"/>
        </w:rPr>
        <w:t>合资公司需要对外转让公司股权的，同等条件</w:t>
      </w:r>
      <w:r>
        <w:rPr>
          <w:rFonts w:ascii="仿宋_GB2312" w:hAnsi="仿宋_GB2312" w:cs="仿宋_GB2312" w:hint="eastAsia"/>
          <w:kern w:val="0"/>
          <w:szCs w:val="32"/>
        </w:rPr>
        <w:lastRenderedPageBreak/>
        <w:t>各股东方具有优先收购权，收购价格以各方认可的第三方机构评估的价格为准；合资公司获取的项目投产5年后需要对外转让的，同等条件下各股东方具有优先收购权，收购价格以各方认可的第三方机构评估的价格为准；各股东</w:t>
      </w:r>
      <w:proofErr w:type="gramStart"/>
      <w:r>
        <w:rPr>
          <w:rFonts w:ascii="仿宋_GB2312" w:hAnsi="仿宋_GB2312" w:cs="仿宋_GB2312" w:hint="eastAsia"/>
          <w:kern w:val="0"/>
          <w:szCs w:val="32"/>
        </w:rPr>
        <w:t>方明确</w:t>
      </w:r>
      <w:proofErr w:type="gramEnd"/>
      <w:r>
        <w:rPr>
          <w:rFonts w:ascii="仿宋_GB2312" w:hAnsi="仿宋_GB2312" w:cs="仿宋_GB2312" w:hint="eastAsia"/>
          <w:kern w:val="0"/>
          <w:szCs w:val="32"/>
        </w:rPr>
        <w:t>不收购且合资公司确需对外转让合资公司的股权或项目，合资公司方可对外转让。</w:t>
      </w:r>
    </w:p>
    <w:p w:rsidR="001C7AD6" w:rsidRDefault="00760A16">
      <w:pPr>
        <w:pStyle w:val="UserStyle0"/>
        <w:widowControl w:val="0"/>
        <w:spacing w:line="600" w:lineRule="exact"/>
        <w:ind w:firstLineChars="200" w:firstLine="640"/>
        <w:jc w:val="both"/>
        <w:rPr>
          <w:rFonts w:ascii="楷体" w:eastAsia="楷体" w:hAnsi="楷体" w:cs="楷体"/>
          <w:kern w:val="0"/>
          <w:sz w:val="32"/>
          <w:szCs w:val="32"/>
        </w:rPr>
      </w:pPr>
      <w:r>
        <w:rPr>
          <w:rFonts w:ascii="楷体" w:eastAsia="楷体" w:hAnsi="楷体" w:cs="楷体" w:hint="eastAsia"/>
          <w:kern w:val="0"/>
          <w:sz w:val="32"/>
          <w:szCs w:val="32"/>
        </w:rPr>
        <w:t>（八）经营期限及退出</w:t>
      </w:r>
    </w:p>
    <w:p w:rsidR="001C7AD6" w:rsidRDefault="00760A16">
      <w:pPr>
        <w:pStyle w:val="UserStyle0"/>
        <w:widowControl w:val="0"/>
        <w:spacing w:line="600" w:lineRule="exact"/>
        <w:ind w:firstLineChars="200" w:firstLine="640"/>
        <w:jc w:val="both"/>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合资公司为永续经营，出现以下情形之一的，各股东方有权要求立即终止合作，解散清算：</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1.出现任何可根据合资公司章程规定，或本协议约定解散合资公司的情形；</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2.合资公司连续三年的年均分红前权益增长率均低于中国人民银行全国银行间同业拆借中心公布的5年期以上贷款市场报价利率（以下简称LPR）。LPR若有调整，应以该年度内LPR的孰高值作为标准；</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3.合资公司自设立以来，累计亏损达实缴资本的30%以上，经评估认为合资公司扭亏为盈的可能性较低、无较大发展前景，或合资公司出现连续三年未分红的情形；</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4.任</w:t>
      </w:r>
      <w:proofErr w:type="gramStart"/>
      <w:r>
        <w:rPr>
          <w:rFonts w:ascii="仿宋_GB2312" w:hAnsi="仿宋_GB2312" w:cs="仿宋_GB2312" w:hint="eastAsia"/>
          <w:kern w:val="0"/>
          <w:szCs w:val="32"/>
        </w:rPr>
        <w:t>一</w:t>
      </w:r>
      <w:proofErr w:type="gramEnd"/>
      <w:r>
        <w:rPr>
          <w:rFonts w:ascii="仿宋_GB2312" w:hAnsi="仿宋_GB2312" w:cs="仿宋_GB2312" w:hint="eastAsia"/>
          <w:kern w:val="0"/>
          <w:szCs w:val="32"/>
        </w:rPr>
        <w:t>股东方委派的董事等人员无法行使权利或执行决策，致使任</w:t>
      </w:r>
      <w:proofErr w:type="gramStart"/>
      <w:r>
        <w:rPr>
          <w:rFonts w:ascii="仿宋_GB2312" w:hAnsi="仿宋_GB2312" w:cs="仿宋_GB2312" w:hint="eastAsia"/>
          <w:kern w:val="0"/>
          <w:szCs w:val="32"/>
        </w:rPr>
        <w:t>一</w:t>
      </w:r>
      <w:proofErr w:type="gramEnd"/>
      <w:r>
        <w:rPr>
          <w:rFonts w:ascii="仿宋_GB2312" w:hAnsi="仿宋_GB2312" w:cs="仿宋_GB2312" w:hint="eastAsia"/>
          <w:kern w:val="0"/>
          <w:szCs w:val="32"/>
        </w:rPr>
        <w:t>股东方无法掌握合资公司的真实生产经营状况的；</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5.合资公司治理陷入僵局，股东会、董事会无法正常召开、监事无法</w:t>
      </w:r>
      <w:proofErr w:type="gramStart"/>
      <w:r>
        <w:rPr>
          <w:rFonts w:ascii="仿宋_GB2312" w:hAnsi="仿宋_GB2312" w:cs="仿宋_GB2312" w:hint="eastAsia"/>
          <w:kern w:val="0"/>
          <w:szCs w:val="32"/>
        </w:rPr>
        <w:t>作出</w:t>
      </w:r>
      <w:proofErr w:type="gramEnd"/>
      <w:r>
        <w:rPr>
          <w:rFonts w:ascii="仿宋_GB2312" w:hAnsi="仿宋_GB2312" w:cs="仿宋_GB2312" w:hint="eastAsia"/>
          <w:kern w:val="0"/>
          <w:szCs w:val="32"/>
        </w:rPr>
        <w:t>决定，严重影响生产经营的。</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六、必要性分析</w:t>
      </w:r>
    </w:p>
    <w:p w:rsidR="008D79B5" w:rsidRDefault="008D79B5" w:rsidP="008D79B5">
      <w:pPr>
        <w:pStyle w:val="a3"/>
        <w:spacing w:before="0" w:after="0" w:line="600" w:lineRule="exact"/>
        <w:ind w:firstLine="640"/>
        <w:rPr>
          <w:rFonts w:ascii="楷体" w:eastAsia="楷体" w:hAnsi="楷体" w:cs="楷体"/>
          <w:sz w:val="32"/>
          <w:szCs w:val="32"/>
        </w:rPr>
      </w:pPr>
      <w:r>
        <w:rPr>
          <w:rFonts w:ascii="楷体" w:eastAsia="楷体" w:hAnsi="楷体" w:cs="楷体" w:hint="eastAsia"/>
          <w:sz w:val="32"/>
          <w:szCs w:val="32"/>
        </w:rPr>
        <w:lastRenderedPageBreak/>
        <w:t>（一）是贵州金元自身发展需要</w:t>
      </w:r>
    </w:p>
    <w:p w:rsidR="008D79B5" w:rsidRDefault="008D79B5" w:rsidP="008D79B5">
      <w:pPr>
        <w:pStyle w:val="a3"/>
        <w:spacing w:before="0" w:after="0"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贵州金元具有较强的能源开发、建设、运营、管理能力，但是资产负债率较高，投资能力有限，通过轻资产促进产融结合，解决贵州金元当前投资能力不足的问题，助力贵州金元高质量发展。 </w:t>
      </w:r>
    </w:p>
    <w:p w:rsidR="001C7AD6" w:rsidRDefault="008D79B5">
      <w:pPr>
        <w:pStyle w:val="a3"/>
        <w:spacing w:before="0" w:after="0" w:line="600" w:lineRule="exact"/>
        <w:ind w:firstLine="640"/>
        <w:rPr>
          <w:rFonts w:ascii="楷体" w:eastAsia="楷体" w:hAnsi="楷体" w:cs="楷体"/>
          <w:sz w:val="32"/>
          <w:szCs w:val="32"/>
        </w:rPr>
      </w:pPr>
      <w:r>
        <w:rPr>
          <w:rFonts w:ascii="楷体" w:eastAsia="楷体" w:hAnsi="楷体" w:cs="楷体" w:hint="eastAsia"/>
          <w:sz w:val="32"/>
          <w:szCs w:val="32"/>
        </w:rPr>
        <w:t>（二</w:t>
      </w:r>
      <w:r w:rsidR="00760A16">
        <w:rPr>
          <w:rFonts w:ascii="楷体" w:eastAsia="楷体" w:hAnsi="楷体" w:cs="楷体" w:hint="eastAsia"/>
          <w:sz w:val="32"/>
          <w:szCs w:val="32"/>
        </w:rPr>
        <w:t>）符合集团公司发展战略</w:t>
      </w:r>
    </w:p>
    <w:p w:rsidR="001C7AD6" w:rsidRDefault="00760A16">
      <w:pPr>
        <w:pStyle w:val="a3"/>
        <w:spacing w:before="0" w:after="0" w:line="600" w:lineRule="exact"/>
        <w:ind w:firstLine="640"/>
      </w:pPr>
      <w:r>
        <w:rPr>
          <w:rFonts w:ascii="仿宋_GB2312" w:eastAsia="仿宋_GB2312" w:hAnsi="仿宋_GB2312" w:cs="仿宋_GB2312" w:hint="eastAsia"/>
          <w:kern w:val="0"/>
          <w:sz w:val="32"/>
          <w:szCs w:val="32"/>
        </w:rPr>
        <w:t>轻资产发展是集团公司转型发展的长期战略，是实现集团“2035一流战略”的必要途径。利用轻资产平台以较少资金撬动更多资源，与中民国氢、中经国民组建合资公司，由中经国民并表，依照现代企业法人治理结构行使股东权利。通过参股投资，取得受托运营管理权利，并享受超额收益分配权利，在不推高资产负债的同时实现项目发展。</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七、方案可行性分析</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（一）组建方案符合会计准则要求</w:t>
      </w:r>
    </w:p>
    <w:p w:rsidR="001C7AD6" w:rsidRDefault="00760A16">
      <w:pPr>
        <w:spacing w:line="600" w:lineRule="exact"/>
        <w:ind w:firstLineChars="200" w:firstLine="640"/>
        <w:rPr>
          <w:rFonts w:ascii="仿宋" w:eastAsia="仿宋" w:hAnsi="仿宋" w:cs="仿宋"/>
          <w:szCs w:val="32"/>
        </w:rPr>
      </w:pPr>
      <w:r>
        <w:rPr>
          <w:rFonts w:ascii="仿宋_GB2312" w:hAnsi="仿宋_GB2312" w:cs="仿宋_GB2312" w:hint="eastAsia"/>
          <w:kern w:val="0"/>
          <w:szCs w:val="32"/>
        </w:rPr>
        <w:t>根据大信会计师事务所出具的《会计处理意见书》认为根据企业会计准则第33号所列的相关规定，贵州金元对合资公司不具有控制，在编制财务报表时，集团公司或贵州金元不应将合资公司纳入合并范围。</w:t>
      </w:r>
    </w:p>
    <w:p w:rsidR="001C7AD6" w:rsidRDefault="00760A16">
      <w:pPr>
        <w:spacing w:line="600" w:lineRule="exact"/>
        <w:ind w:firstLineChars="200" w:firstLine="640"/>
        <w:rPr>
          <w:rFonts w:ascii="仿宋" w:eastAsia="仿宋" w:hAnsi="仿宋" w:cs="仿宋"/>
          <w:szCs w:val="32"/>
        </w:rPr>
      </w:pPr>
      <w:r>
        <w:rPr>
          <w:rFonts w:ascii="楷体" w:eastAsia="楷体" w:hAnsi="楷体" w:cs="楷体" w:hint="eastAsia"/>
          <w:bCs/>
          <w:szCs w:val="32"/>
        </w:rPr>
        <w:t>（二）组建方案符合法律法规要求</w:t>
      </w:r>
    </w:p>
    <w:p w:rsidR="001C7AD6" w:rsidRDefault="00760A16">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根据贵州胜腾律师事务所出具的《法律意见书》，本次组建合资公司系在各方主业范围内进行的投资行为。并且中民国氢北京新能源和中经国民电力经营资信情况良好，不存在失信</w:t>
      </w:r>
      <w:r>
        <w:rPr>
          <w:rFonts w:ascii="仿宋_GB2312" w:hAnsi="仿宋_GB2312" w:cs="仿宋_GB2312" w:hint="eastAsia"/>
          <w:kern w:val="0"/>
          <w:szCs w:val="32"/>
        </w:rPr>
        <w:lastRenderedPageBreak/>
        <w:t>记录或行政处罚、刑事犯罪等违规违法记录；在本事项中，贵州元</w:t>
      </w:r>
      <w:proofErr w:type="gramStart"/>
      <w:r>
        <w:rPr>
          <w:rFonts w:ascii="仿宋_GB2312" w:hAnsi="仿宋_GB2312" w:cs="仿宋_GB2312" w:hint="eastAsia"/>
          <w:kern w:val="0"/>
          <w:szCs w:val="32"/>
        </w:rPr>
        <w:t>龙综合</w:t>
      </w:r>
      <w:proofErr w:type="gramEnd"/>
      <w:r>
        <w:rPr>
          <w:rFonts w:ascii="仿宋_GB2312" w:hAnsi="仿宋_GB2312" w:cs="仿宋_GB2312" w:hint="eastAsia"/>
          <w:kern w:val="0"/>
          <w:szCs w:val="32"/>
        </w:rPr>
        <w:t>能源已合理确定参股方式，并完善审核决策机制，符合《中华人民共和国公司法》《中华人民共和国企业国有资产法》《中央企业投资监督管理办法》《关于中央企业加强参股管理有关事项的通知》等现行有效的法律、行政法规、部门规章和规范性文件对本事项投资的合法性和参股管理的合</w:t>
      </w:r>
      <w:proofErr w:type="gramStart"/>
      <w:r>
        <w:rPr>
          <w:rFonts w:ascii="仿宋_GB2312" w:hAnsi="仿宋_GB2312" w:cs="仿宋_GB2312" w:hint="eastAsia"/>
          <w:kern w:val="0"/>
          <w:szCs w:val="32"/>
        </w:rPr>
        <w:t>规</w:t>
      </w:r>
      <w:proofErr w:type="gramEnd"/>
      <w:r>
        <w:rPr>
          <w:rFonts w:ascii="仿宋_GB2312" w:hAnsi="仿宋_GB2312" w:cs="仿宋_GB2312" w:hint="eastAsia"/>
          <w:kern w:val="0"/>
          <w:szCs w:val="32"/>
        </w:rPr>
        <w:t>性之相关规定。</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（三）组建方案满足集团公司轻资产管理要求</w:t>
      </w:r>
    </w:p>
    <w:p w:rsidR="001C7AD6" w:rsidRDefault="00760A16">
      <w:pPr>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组建方案中，贵州金元获得合资公司</w:t>
      </w:r>
      <w:proofErr w:type="gramStart"/>
      <w:r>
        <w:rPr>
          <w:rFonts w:ascii="仿宋_GB2312" w:hAnsi="仿宋_GB2312" w:cs="仿宋_GB2312" w:hint="eastAsia"/>
          <w:kern w:val="0"/>
          <w:szCs w:val="32"/>
        </w:rPr>
        <w:t>下各项</w:t>
      </w:r>
      <w:proofErr w:type="gramEnd"/>
      <w:r>
        <w:rPr>
          <w:rFonts w:ascii="仿宋_GB2312" w:hAnsi="仿宋_GB2312" w:cs="仿宋_GB2312" w:hint="eastAsia"/>
          <w:kern w:val="0"/>
          <w:szCs w:val="32"/>
        </w:rPr>
        <w:t>目的委托运营权、</w:t>
      </w:r>
      <w:proofErr w:type="gramStart"/>
      <w:r>
        <w:rPr>
          <w:rFonts w:ascii="仿宋_GB2312" w:hAnsi="仿宋_GB2312" w:cs="仿宋_GB2312" w:hint="eastAsia"/>
          <w:kern w:val="0"/>
          <w:szCs w:val="32"/>
        </w:rPr>
        <w:t>绿电销售</w:t>
      </w:r>
      <w:proofErr w:type="gramEnd"/>
      <w:r>
        <w:rPr>
          <w:rFonts w:ascii="仿宋_GB2312" w:hAnsi="仿宋_GB2312" w:cs="仿宋_GB2312" w:hint="eastAsia"/>
          <w:kern w:val="0"/>
          <w:szCs w:val="32"/>
        </w:rPr>
        <w:t>权和</w:t>
      </w:r>
      <w:proofErr w:type="gramStart"/>
      <w:r>
        <w:rPr>
          <w:rFonts w:ascii="仿宋_GB2312" w:hAnsi="仿宋_GB2312" w:cs="仿宋_GB2312" w:hint="eastAsia"/>
          <w:kern w:val="0"/>
          <w:szCs w:val="32"/>
        </w:rPr>
        <w:t>碳资</w:t>
      </w:r>
      <w:proofErr w:type="gramEnd"/>
      <w:r>
        <w:rPr>
          <w:rFonts w:ascii="仿宋_GB2312" w:hAnsi="仿宋_GB2312" w:cs="仿宋_GB2312" w:hint="eastAsia"/>
          <w:kern w:val="0"/>
          <w:szCs w:val="32"/>
        </w:rPr>
        <w:t>产权，合资公司采用同股同权原则，无兜底回购或对赌条款，40%的股</w:t>
      </w:r>
      <w:proofErr w:type="gramStart"/>
      <w:r>
        <w:rPr>
          <w:rFonts w:ascii="仿宋_GB2312" w:hAnsi="仿宋_GB2312" w:cs="仿宋_GB2312" w:hint="eastAsia"/>
          <w:kern w:val="0"/>
          <w:szCs w:val="32"/>
        </w:rPr>
        <w:t>比确保</w:t>
      </w:r>
      <w:proofErr w:type="gramEnd"/>
      <w:r>
        <w:rPr>
          <w:rFonts w:ascii="仿宋_GB2312" w:hAnsi="仿宋_GB2312" w:cs="仿宋_GB2312" w:hint="eastAsia"/>
          <w:kern w:val="0"/>
          <w:szCs w:val="32"/>
        </w:rPr>
        <w:t>贵州金元具有一票否决权，满足集团公司轻资产指引“底线清单”管理要求。</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八、其他条款</w:t>
      </w:r>
    </w:p>
    <w:p w:rsidR="001C7AD6" w:rsidRDefault="00760A16">
      <w:pPr>
        <w:pStyle w:val="00121"/>
        <w:widowControl w:val="0"/>
        <w:spacing w:before="0"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（一）具体项目开发可根据需要组建项目公司，项目公司经合资公司股东会授权董事会决策批准后方可设立，项目公司股权另行协商，项目公司暂不实缴资本金，待项目具备开工条件时，根据项目建设需要实缴。</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（二）合资公司由中经国民并表。</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三）由贵州金元及下属公司提供给合资公司投资开发的项目，合资公司或项目公司直接委托贵州金元及指定的第三方负责项目建设管理和生产运营，包括生产、营销、财务等全面的经营管理。原则上前5年生产运营管理费按国家电投标准执行，后期</w:t>
      </w:r>
      <w:r>
        <w:rPr>
          <w:rFonts w:ascii="仿宋_GB2312" w:hAnsi="仿宋_GB2312" w:cs="仿宋_GB2312" w:hint="eastAsia"/>
          <w:kern w:val="0"/>
          <w:szCs w:val="32"/>
        </w:rPr>
        <w:lastRenderedPageBreak/>
        <w:t xml:space="preserve">按市场价格水平执行，具体事宜在委托运营协议中约定。项目投产5年后贵州金元及下属公司提出回购的项目，其他股东方应无条件配合，回购价格以各方认可的第三方机构评估和市场价为准，贵州金元及下属公司明确不回购且合资公司确需对外转让的，合资公司方可对外转让。 </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四）合资公司自行申报、并购投资开发的项目，经合资公司股东会授权董事会决策后，同等条件下优先委托贵州金元及指定的第三方负责项目建设管理和生产运营，包括生产、营销、财务等全面的经营管理，原则上生产运营管理费前5年按国家电投标准执行，后期按市场价格水平执行，具体事宜在委托运营协议中约定；项目投产5年后合资公司需要对外转让的，同等条件下贵州金元及下属公司具有优先收购权。</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（五）后续项目各股东方根据市场情况，并结合贵州金元投资计划安排，适时开展后续新能源项目投资。</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（六）项目建设标准须满足国家、地方及国家电投要求，项目采用的风机、组件、逆变器等主要设备应在国家电投合</w:t>
      </w:r>
      <w:proofErr w:type="gramStart"/>
      <w:r>
        <w:rPr>
          <w:rFonts w:ascii="仿宋_GB2312" w:hAnsi="仿宋_GB2312" w:cs="仿宋_GB2312" w:hint="eastAsia"/>
          <w:kern w:val="0"/>
          <w:szCs w:val="32"/>
        </w:rPr>
        <w:t>格供应</w:t>
      </w:r>
      <w:proofErr w:type="gramEnd"/>
      <w:r>
        <w:rPr>
          <w:rFonts w:ascii="仿宋_GB2312" w:hAnsi="仿宋_GB2312" w:cs="仿宋_GB2312" w:hint="eastAsia"/>
          <w:kern w:val="0"/>
          <w:szCs w:val="32"/>
        </w:rPr>
        <w:t>商名录内，其他设备应不</w:t>
      </w:r>
      <w:proofErr w:type="gramStart"/>
      <w:r>
        <w:rPr>
          <w:rFonts w:ascii="仿宋_GB2312" w:hAnsi="仿宋_GB2312" w:cs="仿宋_GB2312" w:hint="eastAsia"/>
          <w:kern w:val="0"/>
          <w:szCs w:val="32"/>
        </w:rPr>
        <w:t>低于国</w:t>
      </w:r>
      <w:proofErr w:type="gramEnd"/>
      <w:r>
        <w:rPr>
          <w:rFonts w:ascii="仿宋_GB2312" w:hAnsi="仿宋_GB2312" w:cs="仿宋_GB2312" w:hint="eastAsia"/>
          <w:kern w:val="0"/>
          <w:szCs w:val="32"/>
        </w:rPr>
        <w:t xml:space="preserve">家电投的技术标准进行招标采购；主设备监造、工程质量检测、项目监理由合资公司按照国家相关规定选择有资质的单位承担。 </w:t>
      </w:r>
    </w:p>
    <w:p w:rsidR="001C7AD6" w:rsidRDefault="00760A16">
      <w:pPr>
        <w:adjustRightInd w:val="0"/>
        <w:snapToGrid w:val="0"/>
        <w:spacing w:line="600" w:lineRule="exact"/>
        <w:ind w:firstLineChars="200" w:firstLine="640"/>
        <w:rPr>
          <w:rFonts w:ascii="仿宋_GB2312" w:hAnsi="仿宋_GB2312" w:cs="仿宋_GB2312"/>
          <w:kern w:val="0"/>
          <w:szCs w:val="32"/>
        </w:rPr>
      </w:pPr>
      <w:r>
        <w:rPr>
          <w:rFonts w:ascii="仿宋_GB2312" w:hAnsi="仿宋_GB2312" w:cs="仿宋_GB2312" w:hint="eastAsia"/>
          <w:kern w:val="0"/>
          <w:szCs w:val="32"/>
        </w:rPr>
        <w:t>（七）项目由合资公司按国家法律法规组织实施，技术标准不得</w:t>
      </w:r>
      <w:proofErr w:type="gramStart"/>
      <w:r>
        <w:rPr>
          <w:rFonts w:ascii="仿宋_GB2312" w:hAnsi="仿宋_GB2312" w:cs="仿宋_GB2312" w:hint="eastAsia"/>
          <w:kern w:val="0"/>
          <w:szCs w:val="32"/>
        </w:rPr>
        <w:t>低于国</w:t>
      </w:r>
      <w:proofErr w:type="gramEnd"/>
      <w:r>
        <w:rPr>
          <w:rFonts w:ascii="仿宋_GB2312" w:hAnsi="仿宋_GB2312" w:cs="仿宋_GB2312" w:hint="eastAsia"/>
          <w:kern w:val="0"/>
          <w:szCs w:val="32"/>
        </w:rPr>
        <w:t>家电投的相关规定和要求。</w:t>
      </w:r>
    </w:p>
    <w:p w:rsidR="001C7AD6" w:rsidRDefault="00760A16">
      <w:pPr>
        <w:adjustRightInd w:val="0"/>
        <w:snapToGrid w:val="0"/>
        <w:spacing w:line="600" w:lineRule="exact"/>
        <w:ind w:firstLineChars="200" w:firstLine="640"/>
        <w:rPr>
          <w:rFonts w:ascii="仿宋" w:eastAsia="仿宋" w:hAnsi="仿宋" w:cs="仿宋"/>
          <w:szCs w:val="32"/>
        </w:rPr>
      </w:pPr>
      <w:r>
        <w:rPr>
          <w:rFonts w:ascii="仿宋_GB2312" w:hAnsi="仿宋_GB2312" w:cs="仿宋_GB2312" w:hint="eastAsia"/>
          <w:kern w:val="0"/>
          <w:szCs w:val="32"/>
        </w:rPr>
        <w:t>（八）合资公司的经营期限为长期，合资公司成立日期为公</w:t>
      </w:r>
      <w:r>
        <w:rPr>
          <w:rFonts w:ascii="仿宋_GB2312" w:hAnsi="仿宋_GB2312" w:cs="仿宋_GB2312" w:hint="eastAsia"/>
          <w:kern w:val="0"/>
          <w:szCs w:val="32"/>
        </w:rPr>
        <w:lastRenderedPageBreak/>
        <w:t>司营业执照签发之日，经出资一方提议并经董事会一致通过，可以向登记部门申请变更合资公司经营期限。</w:t>
      </w:r>
    </w:p>
    <w:p w:rsidR="001C7AD6" w:rsidRDefault="00760A16">
      <w:pPr>
        <w:adjustRightInd w:val="0"/>
        <w:snapToGrid w:val="0"/>
        <w:spacing w:line="600" w:lineRule="exact"/>
        <w:ind w:firstLineChars="200" w:firstLine="640"/>
        <w:rPr>
          <w:rFonts w:ascii="黑体" w:eastAsia="黑体" w:hAnsi="黑体" w:cs="黑体"/>
          <w:szCs w:val="32"/>
        </w:rPr>
      </w:pPr>
      <w:r>
        <w:rPr>
          <w:rFonts w:ascii="黑体" w:eastAsia="黑体" w:hAnsi="黑体" w:cs="黑体" w:hint="eastAsia"/>
          <w:szCs w:val="32"/>
        </w:rPr>
        <w:t>九、风险分析与防范</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（一）经营未达预期的风险</w:t>
      </w:r>
    </w:p>
    <w:p w:rsidR="001C7AD6" w:rsidRDefault="00760A16" w:rsidP="009B64F1">
      <w:pPr>
        <w:spacing w:line="600" w:lineRule="exact"/>
        <w:ind w:firstLineChars="200" w:firstLine="643"/>
        <w:rPr>
          <w:rFonts w:ascii="仿宋_GB2312" w:hAnsi="仿宋_GB2312" w:cs="仿宋_GB2312"/>
          <w:kern w:val="0"/>
          <w:szCs w:val="32"/>
        </w:rPr>
      </w:pPr>
      <w:r>
        <w:rPr>
          <w:rFonts w:ascii="仿宋" w:eastAsia="仿宋" w:hAnsi="仿宋" w:cs="仿宋" w:hint="eastAsia"/>
          <w:b/>
          <w:szCs w:val="32"/>
        </w:rPr>
        <w:t>风险：</w:t>
      </w:r>
      <w:r>
        <w:rPr>
          <w:rFonts w:ascii="仿宋_GB2312" w:hAnsi="仿宋_GB2312" w:cs="仿宋_GB2312" w:hint="eastAsia"/>
          <w:kern w:val="0"/>
          <w:szCs w:val="32"/>
        </w:rPr>
        <w:t>因设备供货、配套接入系统建设等因素影响，可能导致工期延误；因土地、设备等费用增加，造成工程造价超概，导致经营未达预期。</w:t>
      </w:r>
    </w:p>
    <w:p w:rsidR="00DC412D" w:rsidRDefault="00760A16">
      <w:pPr>
        <w:spacing w:line="600" w:lineRule="exact"/>
        <w:ind w:firstLineChars="200" w:firstLine="643"/>
        <w:rPr>
          <w:rFonts w:ascii="仿宋_GB2312" w:hAnsi="仿宋_GB2312" w:cs="仿宋_GB2312"/>
          <w:kern w:val="0"/>
          <w:szCs w:val="32"/>
        </w:rPr>
      </w:pPr>
      <w:r>
        <w:rPr>
          <w:rFonts w:ascii="仿宋" w:eastAsia="仿宋" w:hAnsi="仿宋" w:cs="仿宋" w:hint="eastAsia"/>
          <w:b/>
          <w:bCs/>
          <w:szCs w:val="32"/>
        </w:rPr>
        <w:t>应对措施：</w:t>
      </w:r>
      <w:r>
        <w:rPr>
          <w:rFonts w:ascii="仿宋_GB2312" w:hAnsi="仿宋_GB2312" w:cs="仿宋_GB2312" w:hint="eastAsia"/>
          <w:b/>
          <w:bCs/>
          <w:kern w:val="0"/>
          <w:szCs w:val="32"/>
        </w:rPr>
        <w:t>一是</w:t>
      </w:r>
      <w:r>
        <w:rPr>
          <w:rFonts w:ascii="仿宋_GB2312" w:hAnsi="仿宋_GB2312" w:cs="仿宋_GB2312" w:hint="eastAsia"/>
          <w:kern w:val="0"/>
          <w:szCs w:val="32"/>
        </w:rPr>
        <w:t>提前锁定风机、组件、逆变器等资源，</w:t>
      </w:r>
      <w:proofErr w:type="gramStart"/>
      <w:r>
        <w:rPr>
          <w:rFonts w:ascii="仿宋_GB2312" w:hAnsi="仿宋_GB2312" w:cs="仿宋_GB2312" w:hint="eastAsia"/>
          <w:kern w:val="0"/>
          <w:szCs w:val="32"/>
        </w:rPr>
        <w:t>严密把控可能</w:t>
      </w:r>
      <w:proofErr w:type="gramEnd"/>
      <w:r>
        <w:rPr>
          <w:rFonts w:ascii="仿宋_GB2312" w:hAnsi="仿宋_GB2312" w:cs="仿宋_GB2312" w:hint="eastAsia"/>
          <w:kern w:val="0"/>
          <w:szCs w:val="32"/>
        </w:rPr>
        <w:t>影响工期的要素，对可能出现影响建设工期的异常情况制定替代处理方案；</w:t>
      </w:r>
      <w:r>
        <w:rPr>
          <w:rFonts w:ascii="仿宋_GB2312" w:hAnsi="仿宋_GB2312" w:cs="仿宋_GB2312" w:hint="eastAsia"/>
          <w:b/>
          <w:bCs/>
          <w:kern w:val="0"/>
          <w:szCs w:val="32"/>
        </w:rPr>
        <w:t>二是</w:t>
      </w:r>
      <w:r>
        <w:rPr>
          <w:rFonts w:ascii="仿宋_GB2312" w:hAnsi="仿宋_GB2312" w:cs="仿宋_GB2312" w:hint="eastAsia"/>
          <w:kern w:val="0"/>
          <w:szCs w:val="32"/>
        </w:rPr>
        <w:t>提前接洽相关市场主体，控制工程造价；</w:t>
      </w:r>
      <w:r>
        <w:rPr>
          <w:rFonts w:ascii="仿宋_GB2312" w:hAnsi="仿宋_GB2312" w:cs="仿宋_GB2312" w:hint="eastAsia"/>
          <w:b/>
          <w:bCs/>
          <w:kern w:val="0"/>
          <w:szCs w:val="32"/>
        </w:rPr>
        <w:t>三是</w:t>
      </w:r>
      <w:r>
        <w:rPr>
          <w:rFonts w:ascii="仿宋_GB2312" w:hAnsi="仿宋_GB2312" w:cs="仿宋_GB2312" w:hint="eastAsia"/>
          <w:kern w:val="0"/>
          <w:szCs w:val="32"/>
        </w:rPr>
        <w:t>充分利用贵州金元在能源开发、建设、运营等管理的优势，将合资公司项目委托贵州金元或贵州金元指定的第三方进行管理，强化建设和生产管控，提升经济效益。</w:t>
      </w:r>
    </w:p>
    <w:p w:rsidR="001C7AD6" w:rsidRDefault="00760A16">
      <w:pPr>
        <w:spacing w:line="600" w:lineRule="exact"/>
        <w:ind w:firstLineChars="200" w:firstLine="640"/>
        <w:rPr>
          <w:rFonts w:ascii="楷体" w:eastAsia="楷体" w:hAnsi="楷体" w:cs="楷体"/>
          <w:bCs/>
          <w:szCs w:val="32"/>
        </w:rPr>
      </w:pPr>
      <w:r>
        <w:rPr>
          <w:rFonts w:ascii="楷体" w:eastAsia="楷体" w:hAnsi="楷体" w:cs="楷体" w:hint="eastAsia"/>
          <w:bCs/>
          <w:szCs w:val="32"/>
        </w:rPr>
        <w:t>（二）公司治理风险</w:t>
      </w:r>
    </w:p>
    <w:p w:rsidR="001C7AD6" w:rsidRDefault="00760A16" w:rsidP="009B64F1">
      <w:pPr>
        <w:spacing w:line="600" w:lineRule="exact"/>
        <w:ind w:firstLineChars="200" w:firstLine="643"/>
        <w:rPr>
          <w:rFonts w:ascii="仿宋" w:eastAsia="仿宋" w:hAnsi="仿宋" w:cs="仿宋"/>
        </w:rPr>
      </w:pPr>
      <w:r>
        <w:rPr>
          <w:rFonts w:ascii="仿宋" w:eastAsia="仿宋" w:hAnsi="仿宋" w:cs="仿宋" w:hint="eastAsia"/>
          <w:b/>
          <w:szCs w:val="32"/>
        </w:rPr>
        <w:t>风险</w:t>
      </w:r>
      <w:r>
        <w:rPr>
          <w:rFonts w:ascii="仿宋" w:eastAsia="仿宋" w:hAnsi="仿宋" w:cs="仿宋" w:hint="eastAsia"/>
          <w:szCs w:val="32"/>
        </w:rPr>
        <w:t>：</w:t>
      </w:r>
      <w:r>
        <w:rPr>
          <w:rFonts w:ascii="仿宋_GB2312" w:hAnsi="仿宋_GB2312" w:cs="仿宋_GB2312" w:hint="eastAsia"/>
          <w:szCs w:val="32"/>
        </w:rPr>
        <w:t>轻资产模式下，合资公司年度生产、投资、融资、工资总额、考核等均不由贵州金元及下属公司单方面确定，对合资公司控制力度相对较小。若涉及双方股东利益不一致时，公司治理可能陷入僵局，可能影响合资公司经营效率。</w:t>
      </w:r>
    </w:p>
    <w:p w:rsidR="00DC412D" w:rsidRDefault="00760A16">
      <w:pPr>
        <w:spacing w:line="600" w:lineRule="exact"/>
        <w:ind w:firstLineChars="200" w:firstLine="643"/>
        <w:rPr>
          <w:rFonts w:ascii="仿宋_GB2312" w:hAnsi="仿宋_GB2312" w:cs="仿宋_GB2312"/>
          <w:szCs w:val="32"/>
        </w:rPr>
      </w:pPr>
      <w:r>
        <w:rPr>
          <w:rFonts w:ascii="仿宋" w:eastAsia="仿宋" w:hAnsi="仿宋" w:cs="仿宋" w:hint="eastAsia"/>
          <w:b/>
          <w:bCs/>
          <w:szCs w:val="32"/>
        </w:rPr>
        <w:t>应对措施：</w:t>
      </w:r>
      <w:r>
        <w:rPr>
          <w:rFonts w:ascii="仿宋_GB2312" w:hAnsi="仿宋_GB2312" w:cs="仿宋_GB2312" w:hint="eastAsia"/>
          <w:b/>
          <w:bCs/>
          <w:szCs w:val="32"/>
        </w:rPr>
        <w:t>一是</w:t>
      </w:r>
      <w:r>
        <w:rPr>
          <w:rFonts w:ascii="仿宋_GB2312" w:hAnsi="仿宋_GB2312" w:cs="仿宋_GB2312" w:hint="eastAsia"/>
          <w:szCs w:val="32"/>
        </w:rPr>
        <w:t>在公司章程里明确涉及到贵州金元及下属公司关键利益的事项至少须经股东会、董事会三分之二以上通过，确保我方具有一票否决权；</w:t>
      </w:r>
      <w:r>
        <w:rPr>
          <w:rFonts w:ascii="仿宋_GB2312" w:hAnsi="仿宋_GB2312" w:cs="仿宋_GB2312" w:hint="eastAsia"/>
          <w:b/>
          <w:bCs/>
          <w:szCs w:val="32"/>
        </w:rPr>
        <w:t>二是</w:t>
      </w:r>
      <w:r>
        <w:rPr>
          <w:rFonts w:ascii="仿宋_GB2312" w:hAnsi="仿宋_GB2312" w:cs="仿宋_GB2312" w:hint="eastAsia"/>
          <w:szCs w:val="32"/>
        </w:rPr>
        <w:t>通过派出股东代表和高级管理人员，合理有效行使股东权利；</w:t>
      </w:r>
      <w:r>
        <w:rPr>
          <w:rFonts w:ascii="仿宋_GB2312" w:hAnsi="仿宋_GB2312" w:cs="仿宋_GB2312" w:hint="eastAsia"/>
          <w:b/>
          <w:bCs/>
          <w:szCs w:val="32"/>
        </w:rPr>
        <w:t>三是</w:t>
      </w:r>
      <w:r>
        <w:rPr>
          <w:rFonts w:ascii="仿宋_GB2312" w:hAnsi="仿宋_GB2312" w:cs="仿宋_GB2312" w:hint="eastAsia"/>
          <w:szCs w:val="32"/>
        </w:rPr>
        <w:t>对合资公司生产、财</w:t>
      </w:r>
      <w:r>
        <w:rPr>
          <w:rFonts w:ascii="仿宋_GB2312" w:hAnsi="仿宋_GB2312" w:cs="仿宋_GB2312" w:hint="eastAsia"/>
          <w:szCs w:val="32"/>
        </w:rPr>
        <w:lastRenderedPageBreak/>
        <w:t>务、营销等方面提出管理要求和标准；</w:t>
      </w:r>
      <w:r>
        <w:rPr>
          <w:rFonts w:ascii="仿宋_GB2312" w:hAnsi="仿宋_GB2312" w:cs="仿宋_GB2312" w:hint="eastAsia"/>
          <w:b/>
          <w:bCs/>
          <w:szCs w:val="32"/>
        </w:rPr>
        <w:t>四是</w:t>
      </w:r>
      <w:r>
        <w:rPr>
          <w:rFonts w:ascii="仿宋_GB2312" w:hAnsi="仿宋_GB2312" w:cs="仿宋_GB2312" w:hint="eastAsia"/>
          <w:szCs w:val="32"/>
        </w:rPr>
        <w:t>要求合资公司定期报送经营情况分析材料，及时了解经营动态，发现问题及时提出并要求纠正。</w:t>
      </w:r>
    </w:p>
    <w:p w:rsidR="003A5C48" w:rsidRDefault="00760A16" w:rsidP="00B02A5B">
      <w:pPr>
        <w:spacing w:line="600" w:lineRule="exact"/>
        <w:ind w:firstLineChars="200" w:firstLine="640"/>
        <w:rPr>
          <w:rFonts w:ascii="仿宋_GB2312" w:hAnsi="楷体" w:cs="楷体"/>
          <w:szCs w:val="32"/>
          <w:lang w:bidi="zh-TW"/>
        </w:rPr>
      </w:pPr>
      <w:r>
        <w:rPr>
          <w:rFonts w:ascii="仿宋_GB2312" w:hAnsiTheme="minorEastAsia" w:cs="仿宋" w:hint="eastAsia"/>
          <w:szCs w:val="32"/>
        </w:rPr>
        <w:t>本议案已经第四届董事会</w:t>
      </w:r>
      <w:r w:rsidR="003A5C48">
        <w:rPr>
          <w:rFonts w:ascii="仿宋_GB2312" w:hAnsiTheme="minorEastAsia" w:cs="仿宋" w:hint="eastAsia"/>
          <w:szCs w:val="32"/>
        </w:rPr>
        <w:t>第五次临时</w:t>
      </w:r>
      <w:r>
        <w:rPr>
          <w:rFonts w:ascii="仿宋_GB2312" w:hAnsiTheme="minorEastAsia" w:cs="仿宋" w:hint="eastAsia"/>
          <w:szCs w:val="32"/>
        </w:rPr>
        <w:t>会议审议通过，</w:t>
      </w:r>
      <w:r>
        <w:rPr>
          <w:rFonts w:ascii="仿宋_GB2312" w:hAnsi="楷体" w:cs="楷体" w:hint="eastAsia"/>
          <w:szCs w:val="32"/>
          <w:lang w:bidi="zh-TW"/>
        </w:rPr>
        <w:t>请</w:t>
      </w:r>
      <w:proofErr w:type="gramStart"/>
      <w:r>
        <w:rPr>
          <w:rFonts w:ascii="仿宋_GB2312" w:hAnsi="楷体" w:cs="楷体" w:hint="eastAsia"/>
          <w:szCs w:val="32"/>
          <w:lang w:bidi="zh-TW"/>
        </w:rPr>
        <w:t>予审</w:t>
      </w:r>
      <w:proofErr w:type="gramEnd"/>
      <w:r>
        <w:rPr>
          <w:rFonts w:ascii="仿宋_GB2312" w:hAnsi="楷体" w:cs="楷体" w:hint="eastAsia"/>
          <w:szCs w:val="32"/>
          <w:lang w:bidi="zh-TW"/>
        </w:rPr>
        <w:t>议。</w:t>
      </w:r>
    </w:p>
    <w:p w:rsidR="003A5C48" w:rsidRDefault="003A5C48">
      <w:pPr>
        <w:widowControl/>
        <w:jc w:val="left"/>
        <w:rPr>
          <w:rFonts w:ascii="仿宋_GB2312" w:hAnsi="楷体" w:cs="楷体"/>
          <w:szCs w:val="32"/>
          <w:lang w:bidi="zh-TW"/>
        </w:rPr>
      </w:pPr>
      <w:r>
        <w:rPr>
          <w:rFonts w:ascii="仿宋_GB2312" w:hAnsi="楷体" w:cs="楷体"/>
          <w:szCs w:val="32"/>
          <w:lang w:bidi="zh-TW"/>
        </w:rPr>
        <w:br w:type="page"/>
      </w:r>
    </w:p>
    <w:p w:rsidR="003A5C48" w:rsidRDefault="00616A1B">
      <w:pPr>
        <w:adjustRightInd w:val="0"/>
        <w:snapToGrid w:val="0"/>
        <w:jc w:val="center"/>
        <w:rPr>
          <w:rFonts w:asciiTheme="majorEastAsia" w:eastAsiaTheme="majorEastAsia" w:hAnsiTheme="majorEastAsia"/>
          <w:b/>
          <w:sz w:val="44"/>
          <w:szCs w:val="44"/>
        </w:rPr>
      </w:pPr>
      <w:r>
        <w:rPr>
          <w:rFonts w:asciiTheme="majorEastAsia" w:eastAsiaTheme="majorEastAsia" w:hAnsiTheme="majorEastAsia"/>
          <w:b/>
          <w:noProof/>
          <w:sz w:val="44"/>
          <w:szCs w:val="44"/>
        </w:rPr>
        <w:lastRenderedPageBreak/>
        <w:pict>
          <v:shapetype id="_x0000_t202" coordsize="21600,21600" o:spt="202" path="m,l,21600r21600,l21600,xe">
            <v:stroke joinstyle="miter"/>
            <v:path gradientshapeok="t" o:connecttype="rect"/>
          </v:shapetype>
          <v:shape id="文本框 1" o:spid="_x0000_s1034" type="#_x0000_t202" style="position:absolute;left:0;text-align:left;margin-left:-33.85pt;margin-top:-47.8pt;width:79.5pt;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" filled="f" stroked="f" strokeweight=".5pt">
            <v:path arrowok="t"/>
            <v:textbox>
              <w:txbxContent>
                <w:p w:rsidR="00CE0EF4" w:rsidRDefault="00CE0EF4">
                  <w:pPr>
                    <w:rPr>
                      <w:rFonts w:ascii="黑体" w:eastAsia="黑体" w:hAnsi="黑体" w:cs="黑体"/>
                      <w:szCs w:val="32"/>
                    </w:rPr>
                  </w:pPr>
                  <w:r>
                    <w:rPr>
                      <w:rFonts w:ascii="黑体" w:eastAsia="黑体" w:hAnsi="黑体" w:cs="黑体" w:hint="eastAsia"/>
                      <w:szCs w:val="32"/>
                    </w:rPr>
                    <w:t>附件3</w:t>
                  </w:r>
                </w:p>
              </w:txbxContent>
            </v:textbox>
          </v:shape>
        </w:pict>
      </w:r>
      <w:r w:rsidR="003A5C48" w:rsidRPr="009954A9">
        <w:rPr>
          <w:rFonts w:asciiTheme="majorEastAsia" w:eastAsiaTheme="majorEastAsia" w:hAnsiTheme="majorEastAsia" w:hint="eastAsia"/>
          <w:b/>
          <w:sz w:val="44"/>
          <w:szCs w:val="44"/>
        </w:rPr>
        <w:t>国家电投集团贵州金元股份有限公司2022年第二次临时股东大会表决票</w:t>
      </w:r>
    </w:p>
    <w:p w:rsidR="003A5C48" w:rsidRPr="009954A9" w:rsidRDefault="003A5C48">
      <w:pPr>
        <w:adjustRightInd w:val="0"/>
        <w:snapToGrid w:val="0"/>
        <w:jc w:val="center"/>
        <w:rPr>
          <w:rFonts w:asciiTheme="majorEastAsia" w:eastAsiaTheme="majorEastAsia" w:hAnsiTheme="majorEastAsia"/>
          <w:b/>
          <w:sz w:val="44"/>
          <w:szCs w:val="44"/>
        </w:rPr>
      </w:pPr>
    </w:p>
    <w:tbl>
      <w:tblPr>
        <w:tblStyle w:val="af"/>
        <w:tblW w:w="9871" w:type="dxa"/>
        <w:jc w:val="center"/>
        <w:tblInd w:w="-840" w:type="dxa"/>
        <w:tblLayout w:type="fixed"/>
        <w:tblLook w:val="04A0"/>
      </w:tblPr>
      <w:tblGrid>
        <w:gridCol w:w="1131"/>
        <w:gridCol w:w="4917"/>
        <w:gridCol w:w="1283"/>
        <w:gridCol w:w="1167"/>
        <w:gridCol w:w="1373"/>
      </w:tblGrid>
      <w:tr w:rsidR="003A5C48">
        <w:trPr>
          <w:trHeight w:val="493"/>
          <w:jc w:val="center"/>
        </w:trPr>
        <w:tc>
          <w:tcPr>
            <w:tcW w:w="1131" w:type="dxa"/>
            <w:vMerge w:val="restart"/>
            <w:vAlign w:val="center"/>
          </w:tcPr>
          <w:p w:rsidR="003A5C48" w:rsidRPr="009954A9" w:rsidRDefault="003A5C48">
            <w:pPr>
              <w:adjustRightInd w:val="0"/>
              <w:snapToGrid w:val="0"/>
              <w:jc w:val="center"/>
              <w:rPr>
                <w:rFonts w:asciiTheme="majorEastAsia" w:eastAsiaTheme="majorEastAsia" w:hAnsiTheme="majorEastAsia"/>
                <w:b/>
                <w:sz w:val="28"/>
                <w:szCs w:val="28"/>
              </w:rPr>
            </w:pPr>
            <w:r w:rsidRPr="009954A9">
              <w:rPr>
                <w:rFonts w:asciiTheme="majorEastAsia" w:eastAsiaTheme="majorEastAsia" w:hAnsiTheme="majorEastAsia" w:hint="eastAsia"/>
                <w:b/>
                <w:sz w:val="28"/>
                <w:szCs w:val="28"/>
              </w:rPr>
              <w:t>序号</w:t>
            </w:r>
          </w:p>
        </w:tc>
        <w:tc>
          <w:tcPr>
            <w:tcW w:w="4917" w:type="dxa"/>
            <w:vMerge w:val="restart"/>
            <w:vAlign w:val="center"/>
          </w:tcPr>
          <w:p w:rsidR="003A5C48" w:rsidRPr="009954A9" w:rsidRDefault="003A5C48">
            <w:pPr>
              <w:adjustRightInd w:val="0"/>
              <w:snapToGrid w:val="0"/>
              <w:jc w:val="center"/>
              <w:rPr>
                <w:rFonts w:asciiTheme="majorEastAsia" w:eastAsiaTheme="majorEastAsia" w:hAnsiTheme="majorEastAsia"/>
                <w:b/>
                <w:sz w:val="28"/>
                <w:szCs w:val="28"/>
              </w:rPr>
            </w:pPr>
            <w:r w:rsidRPr="009954A9">
              <w:rPr>
                <w:rFonts w:asciiTheme="majorEastAsia" w:eastAsiaTheme="majorEastAsia" w:hAnsiTheme="majorEastAsia" w:hint="eastAsia"/>
                <w:b/>
                <w:sz w:val="28"/>
                <w:szCs w:val="28"/>
              </w:rPr>
              <w:t>议  案</w:t>
            </w:r>
          </w:p>
        </w:tc>
        <w:tc>
          <w:tcPr>
            <w:tcW w:w="3823" w:type="dxa"/>
            <w:gridSpan w:val="3"/>
            <w:vAlign w:val="center"/>
          </w:tcPr>
          <w:p w:rsidR="003A5C48" w:rsidRPr="009954A9" w:rsidRDefault="003A5C48">
            <w:pPr>
              <w:adjustRightInd w:val="0"/>
              <w:snapToGrid w:val="0"/>
              <w:jc w:val="center"/>
              <w:rPr>
                <w:rFonts w:asciiTheme="majorEastAsia" w:eastAsiaTheme="majorEastAsia" w:hAnsiTheme="majorEastAsia"/>
                <w:b/>
                <w:sz w:val="28"/>
                <w:szCs w:val="28"/>
              </w:rPr>
            </w:pPr>
            <w:r w:rsidRPr="009954A9">
              <w:rPr>
                <w:rFonts w:asciiTheme="majorEastAsia" w:eastAsiaTheme="majorEastAsia" w:hAnsiTheme="majorEastAsia" w:hint="eastAsia"/>
                <w:b/>
                <w:sz w:val="28"/>
                <w:szCs w:val="28"/>
              </w:rPr>
              <w:t>表决结果</w:t>
            </w:r>
          </w:p>
        </w:tc>
      </w:tr>
      <w:tr w:rsidR="003A5C48">
        <w:trPr>
          <w:trHeight w:val="493"/>
          <w:jc w:val="center"/>
        </w:trPr>
        <w:tc>
          <w:tcPr>
            <w:tcW w:w="1131" w:type="dxa"/>
            <w:vMerge/>
            <w:vAlign w:val="center"/>
          </w:tcPr>
          <w:p w:rsidR="003A5C48" w:rsidRPr="009954A9" w:rsidRDefault="003A5C48">
            <w:pPr>
              <w:adjustRightInd w:val="0"/>
              <w:snapToGrid w:val="0"/>
              <w:jc w:val="center"/>
              <w:rPr>
                <w:rFonts w:asciiTheme="majorEastAsia" w:eastAsiaTheme="majorEastAsia" w:hAnsiTheme="majorEastAsia"/>
                <w:b/>
                <w:sz w:val="28"/>
                <w:szCs w:val="28"/>
              </w:rPr>
            </w:pPr>
          </w:p>
        </w:tc>
        <w:tc>
          <w:tcPr>
            <w:tcW w:w="4917" w:type="dxa"/>
            <w:vMerge/>
            <w:vAlign w:val="center"/>
          </w:tcPr>
          <w:p w:rsidR="003A5C48" w:rsidRPr="009954A9" w:rsidRDefault="003A5C48">
            <w:pPr>
              <w:adjustRightInd w:val="0"/>
              <w:snapToGrid w:val="0"/>
              <w:jc w:val="center"/>
              <w:rPr>
                <w:rFonts w:asciiTheme="majorEastAsia" w:eastAsiaTheme="majorEastAsia" w:hAnsiTheme="majorEastAsia"/>
                <w:b/>
                <w:sz w:val="28"/>
                <w:szCs w:val="28"/>
              </w:rPr>
            </w:pPr>
          </w:p>
        </w:tc>
        <w:tc>
          <w:tcPr>
            <w:tcW w:w="1283" w:type="dxa"/>
            <w:vAlign w:val="center"/>
          </w:tcPr>
          <w:p w:rsidR="003A5C48" w:rsidRPr="009954A9" w:rsidRDefault="003A5C48">
            <w:pPr>
              <w:adjustRightInd w:val="0"/>
              <w:snapToGrid w:val="0"/>
              <w:jc w:val="center"/>
              <w:rPr>
                <w:rFonts w:asciiTheme="majorEastAsia" w:eastAsiaTheme="majorEastAsia" w:hAnsiTheme="majorEastAsia"/>
                <w:b/>
                <w:sz w:val="28"/>
                <w:szCs w:val="28"/>
              </w:rPr>
            </w:pPr>
            <w:r w:rsidRPr="009954A9">
              <w:rPr>
                <w:rFonts w:asciiTheme="majorEastAsia" w:eastAsiaTheme="majorEastAsia" w:hAnsiTheme="majorEastAsia" w:hint="eastAsia"/>
                <w:b/>
                <w:sz w:val="28"/>
                <w:szCs w:val="28"/>
              </w:rPr>
              <w:t>赞同</w:t>
            </w:r>
          </w:p>
        </w:tc>
        <w:tc>
          <w:tcPr>
            <w:tcW w:w="1167" w:type="dxa"/>
            <w:vAlign w:val="center"/>
          </w:tcPr>
          <w:p w:rsidR="003A5C48" w:rsidRPr="009954A9" w:rsidRDefault="003A5C48">
            <w:pPr>
              <w:adjustRightInd w:val="0"/>
              <w:snapToGrid w:val="0"/>
              <w:jc w:val="center"/>
              <w:rPr>
                <w:rFonts w:asciiTheme="majorEastAsia" w:eastAsiaTheme="majorEastAsia" w:hAnsiTheme="majorEastAsia"/>
                <w:b/>
                <w:sz w:val="28"/>
                <w:szCs w:val="28"/>
              </w:rPr>
            </w:pPr>
            <w:r w:rsidRPr="009954A9">
              <w:rPr>
                <w:rFonts w:asciiTheme="majorEastAsia" w:eastAsiaTheme="majorEastAsia" w:hAnsiTheme="majorEastAsia" w:hint="eastAsia"/>
                <w:b/>
                <w:sz w:val="28"/>
                <w:szCs w:val="28"/>
              </w:rPr>
              <w:t>弃权</w:t>
            </w:r>
          </w:p>
        </w:tc>
        <w:tc>
          <w:tcPr>
            <w:tcW w:w="1373" w:type="dxa"/>
            <w:vAlign w:val="center"/>
          </w:tcPr>
          <w:p w:rsidR="003A5C48" w:rsidRPr="009954A9" w:rsidRDefault="003A5C48">
            <w:pPr>
              <w:adjustRightInd w:val="0"/>
              <w:snapToGrid w:val="0"/>
              <w:jc w:val="center"/>
              <w:rPr>
                <w:rFonts w:asciiTheme="majorEastAsia" w:eastAsiaTheme="majorEastAsia" w:hAnsiTheme="majorEastAsia"/>
                <w:b/>
                <w:sz w:val="28"/>
                <w:szCs w:val="28"/>
              </w:rPr>
            </w:pPr>
            <w:r w:rsidRPr="009954A9">
              <w:rPr>
                <w:rFonts w:asciiTheme="majorEastAsia" w:eastAsiaTheme="majorEastAsia" w:hAnsiTheme="majorEastAsia" w:hint="eastAsia"/>
                <w:b/>
                <w:sz w:val="28"/>
                <w:szCs w:val="28"/>
              </w:rPr>
              <w:t>反对</w:t>
            </w:r>
          </w:p>
        </w:tc>
      </w:tr>
      <w:tr w:rsidR="003A5C48">
        <w:trPr>
          <w:trHeight w:val="1045"/>
          <w:jc w:val="center"/>
        </w:trPr>
        <w:tc>
          <w:tcPr>
            <w:tcW w:w="1131" w:type="dxa"/>
            <w:vAlign w:val="center"/>
          </w:tcPr>
          <w:p w:rsidR="003A5C48" w:rsidRPr="009954A9" w:rsidRDefault="003A5C48">
            <w:pPr>
              <w:adjustRightInd w:val="0"/>
              <w:snapToGrid w:val="0"/>
              <w:jc w:val="center"/>
              <w:rPr>
                <w:rFonts w:ascii="仿宋_GB2312" w:hAnsi="仿宋_GB2312" w:cs="仿宋_GB2312"/>
                <w:sz w:val="28"/>
                <w:szCs w:val="28"/>
              </w:rPr>
            </w:pPr>
            <w:r w:rsidRPr="009954A9">
              <w:rPr>
                <w:rFonts w:ascii="仿宋_GB2312" w:hAnsi="仿宋_GB2312" w:cs="仿宋_GB2312" w:hint="eastAsia"/>
                <w:sz w:val="28"/>
                <w:szCs w:val="28"/>
              </w:rPr>
              <w:t>1</w:t>
            </w:r>
          </w:p>
        </w:tc>
        <w:tc>
          <w:tcPr>
            <w:tcW w:w="4917" w:type="dxa"/>
            <w:vAlign w:val="center"/>
          </w:tcPr>
          <w:p w:rsidR="003A5C48" w:rsidRPr="009954A9" w:rsidRDefault="003A5C48">
            <w:pPr>
              <w:adjustRightInd w:val="0"/>
              <w:snapToGrid w:val="0"/>
              <w:rPr>
                <w:rFonts w:ascii="仿宋_GB2312" w:hAnsi="仿宋_GB2312" w:cs="仿宋_GB2312"/>
                <w:sz w:val="28"/>
                <w:szCs w:val="28"/>
              </w:rPr>
            </w:pPr>
            <w:r w:rsidRPr="009954A9">
              <w:rPr>
                <w:rFonts w:ascii="仿宋_GB2312" w:hint="eastAsia"/>
                <w:sz w:val="28"/>
                <w:szCs w:val="28"/>
              </w:rPr>
              <w:t>关于控股子公司国家电投集团贵州威宁能源股份有限公司与深圳高速新能源控股有限公司成立轻资产合资公司的议案</w:t>
            </w:r>
          </w:p>
        </w:tc>
        <w:tc>
          <w:tcPr>
            <w:tcW w:w="1283" w:type="dxa"/>
            <w:vAlign w:val="center"/>
          </w:tcPr>
          <w:p w:rsidR="003A5C48" w:rsidRDefault="003A5C48">
            <w:pPr>
              <w:adjustRightInd w:val="0"/>
              <w:snapToGrid w:val="0"/>
              <w:jc w:val="center"/>
              <w:rPr>
                <w:rFonts w:ascii="仿宋_GB2312" w:hAnsi="仿宋_GB2312" w:cs="仿宋_GB2312"/>
                <w:sz w:val="28"/>
                <w:szCs w:val="28"/>
              </w:rPr>
            </w:pPr>
          </w:p>
        </w:tc>
        <w:tc>
          <w:tcPr>
            <w:tcW w:w="1167" w:type="dxa"/>
            <w:vAlign w:val="center"/>
          </w:tcPr>
          <w:p w:rsidR="003A5C48" w:rsidRDefault="003A5C48">
            <w:pPr>
              <w:adjustRightInd w:val="0"/>
              <w:snapToGrid w:val="0"/>
              <w:jc w:val="center"/>
              <w:rPr>
                <w:rFonts w:ascii="仿宋_GB2312" w:hAnsi="仿宋_GB2312" w:cs="仿宋_GB2312"/>
                <w:sz w:val="28"/>
                <w:szCs w:val="28"/>
              </w:rPr>
            </w:pPr>
          </w:p>
        </w:tc>
        <w:tc>
          <w:tcPr>
            <w:tcW w:w="1373" w:type="dxa"/>
            <w:vAlign w:val="center"/>
          </w:tcPr>
          <w:p w:rsidR="003A5C48" w:rsidRDefault="003A5C48">
            <w:pPr>
              <w:adjustRightInd w:val="0"/>
              <w:snapToGrid w:val="0"/>
              <w:jc w:val="center"/>
              <w:rPr>
                <w:rFonts w:ascii="仿宋_GB2312" w:hAnsi="仿宋_GB2312" w:cs="仿宋_GB2312"/>
                <w:sz w:val="28"/>
                <w:szCs w:val="28"/>
              </w:rPr>
            </w:pPr>
          </w:p>
        </w:tc>
      </w:tr>
      <w:tr w:rsidR="003A5C48">
        <w:trPr>
          <w:trHeight w:val="1045"/>
          <w:jc w:val="center"/>
        </w:trPr>
        <w:tc>
          <w:tcPr>
            <w:tcW w:w="1131" w:type="dxa"/>
            <w:vAlign w:val="center"/>
          </w:tcPr>
          <w:p w:rsidR="003A5C48" w:rsidRPr="009954A9" w:rsidRDefault="003A5C48">
            <w:pPr>
              <w:adjustRightInd w:val="0"/>
              <w:snapToGrid w:val="0"/>
              <w:jc w:val="center"/>
              <w:rPr>
                <w:rFonts w:ascii="仿宋_GB2312" w:hAnsi="仿宋_GB2312" w:cs="仿宋_GB2312"/>
                <w:sz w:val="28"/>
                <w:szCs w:val="28"/>
              </w:rPr>
            </w:pPr>
            <w:r w:rsidRPr="009954A9">
              <w:rPr>
                <w:rFonts w:ascii="仿宋_GB2312" w:hAnsi="仿宋_GB2312" w:cs="仿宋_GB2312" w:hint="eastAsia"/>
                <w:sz w:val="28"/>
                <w:szCs w:val="28"/>
              </w:rPr>
              <w:t>2</w:t>
            </w:r>
          </w:p>
        </w:tc>
        <w:tc>
          <w:tcPr>
            <w:tcW w:w="4917" w:type="dxa"/>
            <w:vAlign w:val="center"/>
          </w:tcPr>
          <w:p w:rsidR="003A5C48" w:rsidRPr="009954A9" w:rsidRDefault="003A5C48">
            <w:pPr>
              <w:adjustRightInd w:val="0"/>
              <w:snapToGrid w:val="0"/>
              <w:rPr>
                <w:rFonts w:ascii="仿宋_GB2312" w:hAnsi="仿宋_GB2312" w:cs="仿宋_GB2312"/>
                <w:sz w:val="28"/>
                <w:szCs w:val="28"/>
              </w:rPr>
            </w:pPr>
            <w:r w:rsidRPr="009954A9">
              <w:rPr>
                <w:rFonts w:ascii="仿宋_GB2312" w:hint="eastAsia"/>
                <w:sz w:val="28"/>
                <w:szCs w:val="28"/>
              </w:rPr>
              <w:t>贵州金元关于全资子公司贵州元</w:t>
            </w:r>
            <w:proofErr w:type="gramStart"/>
            <w:r w:rsidRPr="009954A9">
              <w:rPr>
                <w:rFonts w:ascii="仿宋_GB2312" w:hint="eastAsia"/>
                <w:sz w:val="28"/>
                <w:szCs w:val="28"/>
              </w:rPr>
              <w:t>龙综合</w:t>
            </w:r>
            <w:proofErr w:type="gramEnd"/>
            <w:r w:rsidRPr="009954A9">
              <w:rPr>
                <w:rFonts w:ascii="仿宋_GB2312" w:hint="eastAsia"/>
                <w:sz w:val="28"/>
                <w:szCs w:val="28"/>
              </w:rPr>
              <w:t>能源产业服务有限公司与中经国民电力有限公司、中民国氢（北京）新能源有限公司成立轻资产合资公司的议案</w:t>
            </w:r>
          </w:p>
        </w:tc>
        <w:tc>
          <w:tcPr>
            <w:tcW w:w="1283" w:type="dxa"/>
            <w:vAlign w:val="center"/>
          </w:tcPr>
          <w:p w:rsidR="003A5C48" w:rsidRDefault="003A5C48">
            <w:pPr>
              <w:adjustRightInd w:val="0"/>
              <w:snapToGrid w:val="0"/>
              <w:jc w:val="center"/>
              <w:rPr>
                <w:rFonts w:ascii="仿宋_GB2312" w:hAnsi="仿宋_GB2312" w:cs="仿宋_GB2312"/>
                <w:sz w:val="28"/>
                <w:szCs w:val="28"/>
              </w:rPr>
            </w:pPr>
          </w:p>
        </w:tc>
        <w:tc>
          <w:tcPr>
            <w:tcW w:w="1167" w:type="dxa"/>
            <w:vAlign w:val="center"/>
          </w:tcPr>
          <w:p w:rsidR="003A5C48" w:rsidRDefault="003A5C48">
            <w:pPr>
              <w:adjustRightInd w:val="0"/>
              <w:snapToGrid w:val="0"/>
              <w:jc w:val="center"/>
              <w:rPr>
                <w:rFonts w:ascii="仿宋_GB2312" w:hAnsi="仿宋_GB2312" w:cs="仿宋_GB2312"/>
                <w:sz w:val="28"/>
                <w:szCs w:val="28"/>
              </w:rPr>
            </w:pPr>
          </w:p>
        </w:tc>
        <w:tc>
          <w:tcPr>
            <w:tcW w:w="1373" w:type="dxa"/>
            <w:vAlign w:val="center"/>
          </w:tcPr>
          <w:p w:rsidR="003A5C48" w:rsidRDefault="003A5C48">
            <w:pPr>
              <w:adjustRightInd w:val="0"/>
              <w:snapToGrid w:val="0"/>
              <w:jc w:val="center"/>
              <w:rPr>
                <w:rFonts w:ascii="仿宋_GB2312" w:hAnsi="仿宋_GB2312" w:cs="仿宋_GB2312"/>
                <w:sz w:val="28"/>
                <w:szCs w:val="28"/>
              </w:rPr>
            </w:pPr>
          </w:p>
        </w:tc>
      </w:tr>
    </w:tbl>
    <w:p w:rsidR="003A5C48" w:rsidRDefault="003A5C48">
      <w:pPr>
        <w:ind w:firstLineChars="200" w:firstLine="480"/>
        <w:rPr>
          <w:sz w:val="24"/>
          <w:szCs w:val="24"/>
        </w:rPr>
      </w:pPr>
    </w:p>
    <w:p w:rsidR="003A5C48" w:rsidRDefault="003A5C48">
      <w:pPr>
        <w:ind w:firstLineChars="200" w:firstLine="480"/>
        <w:rPr>
          <w:sz w:val="24"/>
          <w:szCs w:val="24"/>
        </w:rPr>
      </w:pPr>
      <w:r>
        <w:rPr>
          <w:rFonts w:hint="eastAsia"/>
          <w:sz w:val="24"/>
          <w:szCs w:val="24"/>
        </w:rPr>
        <w:t>备注：请用黑色签字笔在“赞同”、“弃权”、“反对”项下用“</w:t>
      </w:r>
      <w:r>
        <w:rPr>
          <w:rFonts w:asciiTheme="minorEastAsia" w:hAnsiTheme="minorEastAsia" w:hint="eastAsia"/>
          <w:sz w:val="24"/>
          <w:szCs w:val="24"/>
        </w:rPr>
        <w:t>√</w:t>
      </w:r>
      <w:r>
        <w:rPr>
          <w:rFonts w:hint="eastAsia"/>
          <w:sz w:val="24"/>
          <w:szCs w:val="24"/>
        </w:rPr>
        <w:t>”表示表决意见，同一议案只能标示一种意见，否则对此议案的表决意见无效。</w:t>
      </w:r>
    </w:p>
    <w:p w:rsidR="003A5C48" w:rsidRDefault="003A5C48">
      <w:pPr>
        <w:ind w:firstLineChars="200" w:firstLine="480"/>
        <w:rPr>
          <w:sz w:val="24"/>
          <w:szCs w:val="24"/>
        </w:rPr>
      </w:pPr>
    </w:p>
    <w:p w:rsidR="003A5C48" w:rsidRDefault="003A5C48">
      <w:pPr>
        <w:ind w:firstLineChars="200" w:firstLine="480"/>
        <w:rPr>
          <w:sz w:val="24"/>
          <w:szCs w:val="24"/>
        </w:rPr>
      </w:pPr>
    </w:p>
    <w:p w:rsidR="003A5C48" w:rsidRDefault="003A5C48">
      <w:pPr>
        <w:spacing w:line="360" w:lineRule="auto"/>
        <w:ind w:firstLineChars="400" w:firstLine="1280"/>
        <w:jc w:val="left"/>
        <w:rPr>
          <w:rFonts w:ascii="仿宋_GB2312" w:hAnsi="仿宋_GB2312" w:cs="仿宋_GB2312"/>
          <w:szCs w:val="32"/>
        </w:rPr>
      </w:pPr>
    </w:p>
    <w:p w:rsidR="003A5C48" w:rsidRDefault="003A5C48">
      <w:pPr>
        <w:spacing w:line="360" w:lineRule="auto"/>
        <w:ind w:firstLineChars="400" w:firstLine="1280"/>
        <w:jc w:val="left"/>
        <w:rPr>
          <w:rFonts w:ascii="仿宋_GB2312" w:hAnsi="仿宋_GB2312" w:cs="仿宋_GB2312"/>
          <w:szCs w:val="32"/>
        </w:rPr>
      </w:pPr>
      <w:r>
        <w:rPr>
          <w:rFonts w:ascii="仿宋_GB2312" w:hAnsi="仿宋_GB2312" w:cs="仿宋_GB2312" w:hint="eastAsia"/>
          <w:szCs w:val="32"/>
        </w:rPr>
        <w:t>股东（</w:t>
      </w:r>
      <w:r w:rsidR="0055780B">
        <w:rPr>
          <w:rFonts w:ascii="仿宋_GB2312" w:hAnsi="仿宋_GB2312" w:cs="仿宋_GB2312" w:hint="eastAsia"/>
          <w:szCs w:val="32"/>
        </w:rPr>
        <w:t>法人股东盖章、自然人股东签字</w:t>
      </w:r>
      <w:r>
        <w:rPr>
          <w:rFonts w:ascii="仿宋_GB2312" w:hAnsi="仿宋_GB2312" w:cs="仿宋_GB2312" w:hint="eastAsia"/>
          <w:szCs w:val="32"/>
        </w:rPr>
        <w:t>）：</w:t>
      </w:r>
    </w:p>
    <w:p w:rsidR="003A5C48" w:rsidRDefault="003A5C48">
      <w:pPr>
        <w:spacing w:line="360" w:lineRule="auto"/>
        <w:ind w:firstLineChars="500" w:firstLine="1600"/>
        <w:jc w:val="left"/>
        <w:rPr>
          <w:rFonts w:ascii="仿宋_GB2312" w:hAnsi="仿宋_GB2312" w:cs="仿宋_GB2312"/>
          <w:szCs w:val="32"/>
        </w:rPr>
      </w:pPr>
    </w:p>
    <w:p w:rsidR="003A5C48" w:rsidRDefault="003A5C48">
      <w:pPr>
        <w:spacing w:line="360" w:lineRule="auto"/>
        <w:ind w:firstLineChars="500" w:firstLine="1600"/>
        <w:jc w:val="left"/>
        <w:rPr>
          <w:rFonts w:ascii="仿宋_GB2312" w:hAnsi="仿宋_GB2312" w:cs="仿宋_GB2312"/>
          <w:szCs w:val="32"/>
        </w:rPr>
      </w:pPr>
    </w:p>
    <w:p w:rsidR="003A5C48" w:rsidRDefault="003A5C48" w:rsidP="00CE0EF4">
      <w:pPr>
        <w:spacing w:line="360" w:lineRule="auto"/>
        <w:ind w:firstLineChars="400" w:firstLine="1280"/>
        <w:jc w:val="left"/>
        <w:rPr>
          <w:rFonts w:ascii="仿宋_GB2312" w:hAnsi="仿宋_GB2312" w:cs="仿宋_GB2312"/>
          <w:szCs w:val="32"/>
        </w:rPr>
      </w:pPr>
      <w:r>
        <w:rPr>
          <w:rFonts w:ascii="仿宋_GB2312" w:hAnsi="仿宋_GB2312" w:cs="仿宋_GB2312" w:hint="eastAsia"/>
          <w:szCs w:val="32"/>
        </w:rPr>
        <w:t>法定代表人（或授权代表）（签字）：</w:t>
      </w:r>
    </w:p>
    <w:p w:rsidR="003A5C48" w:rsidRDefault="003A5C48" w:rsidP="00CE0EF4">
      <w:pPr>
        <w:spacing w:line="360" w:lineRule="auto"/>
        <w:ind w:firstLineChars="400" w:firstLine="1280"/>
        <w:jc w:val="left"/>
        <w:rPr>
          <w:rFonts w:ascii="仿宋_GB2312" w:hAnsi="仿宋_GB2312" w:cs="仿宋_GB2312"/>
          <w:szCs w:val="32"/>
        </w:rPr>
      </w:pPr>
    </w:p>
    <w:p w:rsidR="003A5C48" w:rsidRDefault="003A5C48" w:rsidP="00CE0EF4">
      <w:pPr>
        <w:spacing w:line="360" w:lineRule="auto"/>
        <w:ind w:firstLineChars="400" w:firstLine="1280"/>
        <w:jc w:val="left"/>
        <w:rPr>
          <w:rFonts w:ascii="仿宋_GB2312" w:hAnsi="仿宋_GB2312" w:cs="仿宋_GB2312"/>
          <w:szCs w:val="32"/>
        </w:rPr>
      </w:pPr>
      <w:r>
        <w:rPr>
          <w:rFonts w:ascii="仿宋_GB2312" w:hAnsi="仿宋_GB2312" w:cs="仿宋_GB2312" w:hint="eastAsia"/>
          <w:szCs w:val="32"/>
        </w:rPr>
        <w:t xml:space="preserve">                          </w:t>
      </w:r>
    </w:p>
    <w:p w:rsidR="001C7AD6" w:rsidRDefault="003A5C48" w:rsidP="002A193A">
      <w:pPr>
        <w:spacing w:line="360" w:lineRule="auto"/>
        <w:ind w:firstLineChars="1200" w:firstLine="3840"/>
        <w:jc w:val="left"/>
        <w:rPr>
          <w:rFonts w:ascii="仿宋_GB2312" w:hAnsi="仿宋_GB2312" w:cs="仿宋_GB2312"/>
          <w:szCs w:val="32"/>
        </w:rPr>
      </w:pPr>
      <w:r>
        <w:rPr>
          <w:rFonts w:ascii="仿宋_GB2312" w:hAnsi="仿宋_GB2312" w:cs="仿宋_GB2312" w:hint="eastAsia"/>
          <w:szCs w:val="32"/>
        </w:rPr>
        <w:t xml:space="preserve">        年   月   日</w:t>
      </w:r>
    </w:p>
    <w:sectPr w:rsidR="001C7AD6" w:rsidSect="002A193A">
      <w:footerReference w:type="even" r:id="rId12"/>
      <w:footerReference w:type="default" r:id="rId13"/>
      <w:pgSz w:w="11906" w:h="16838"/>
      <w:pgMar w:top="1701" w:right="1588" w:bottom="1588" w:left="1474" w:header="851" w:footer="992" w:gutter="0"/>
      <w:pgNumType w:start="1"/>
      <w:cols w:space="425"/>
      <w:titlePg/>
      <w:docGrid w:type="linesAndChars" w:linePitch="435"/>
    </w:sectPr>
  </w:body>
</w:document>
</file>

<file path=word/customizations.xml><?xml version="1.0" encoding="utf-8"?>
<wne:tcg xmlns:r="http://schemas.openxmlformats.org/officeDocument/2006/relationships" xmlns:wne="http://schemas.microsoft.com/office/word/2006/wordml">
  <wne:keymaps>
    <wne:keymap wne:mask="1" wne:kcmPrimary="003E"/>
    <wne:keymap wne:mask="1" wne:kcmPrimary="0243"/>
    <wne:keymap wne:mask="1" wne:kcmPrimary="0253"/>
    <wne:keymap wne:mask="1" wne:kcmPrimary="0258"/>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96D" w:rsidRDefault="00A7096D" w:rsidP="001C7AD6">
      <w:r>
        <w:separator/>
      </w:r>
    </w:p>
  </w:endnote>
  <w:endnote w:type="continuationSeparator" w:id="0">
    <w:p w:rsidR="00A7096D" w:rsidRDefault="00A7096D" w:rsidP="001C7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ä»¿å®_GB2312">
    <w:altName w:val="Times New Roman"/>
    <w:charset w:val="00"/>
    <w:family w:val="roman"/>
    <w:pitch w:val="default"/>
    <w:sig w:usb0="00000000" w:usb1="00000000" w:usb2="00000000" w:usb3="00000000" w:csb0="00000000" w:csb1="00000000"/>
  </w:font>
  <w:font w:name="åæä¸­å®">
    <w:altName w:val="Times New Roman"/>
    <w:charset w:val="00"/>
    <w:family w:val="roman"/>
    <w:pitch w:val="default"/>
    <w:sig w:usb0="00000000" w:usb1="00000000" w:usb2="00000000" w:usb3="00000000" w:csb0="00000000" w:csb1="00000000"/>
  </w:font>
  <w:font w:name="Fang Song">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2312">
    <w:altName w:val="宋体"/>
    <w:charset w:val="86"/>
    <w:family w:val="auto"/>
    <w:pitch w:val="default"/>
    <w:sig w:usb0="00000000" w:usb1="00000000" w:usb2="00000012"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4422"/>
      <w:docPartObj>
        <w:docPartGallery w:val="AutoText"/>
      </w:docPartObj>
    </w:sdtPr>
    <w:sdtContent>
      <w:p w:rsidR="00CE0EF4" w:rsidRDefault="00CE0EF4">
        <w:pPr>
          <w:pStyle w:val="a9"/>
        </w:pPr>
        <w:r>
          <w:rPr>
            <w:rFonts w:ascii="宋体" w:eastAsia="宋体" w:hAnsi="宋体" w:hint="eastAsia"/>
            <w:sz w:val="28"/>
            <w:szCs w:val="28"/>
          </w:rPr>
          <w:t xml:space="preserve">— </w:t>
        </w:r>
        <w:r w:rsidR="00616A1B">
          <w:rPr>
            <w:rFonts w:ascii="宋体" w:eastAsia="宋体" w:hAnsi="宋体"/>
            <w:sz w:val="28"/>
            <w:szCs w:val="28"/>
          </w:rPr>
          <w:fldChar w:fldCharType="begin"/>
        </w:r>
        <w:r>
          <w:rPr>
            <w:rFonts w:ascii="宋体" w:eastAsia="宋体" w:hAnsi="宋体"/>
            <w:sz w:val="28"/>
            <w:szCs w:val="28"/>
          </w:rPr>
          <w:instrText xml:space="preserve"> PAGE   \* MERGEFORMAT </w:instrText>
        </w:r>
        <w:r w:rsidR="00616A1B">
          <w:rPr>
            <w:rFonts w:ascii="宋体" w:eastAsia="宋体" w:hAnsi="宋体"/>
            <w:sz w:val="28"/>
            <w:szCs w:val="28"/>
          </w:rPr>
          <w:fldChar w:fldCharType="separate"/>
        </w:r>
        <w:r w:rsidR="0055780B" w:rsidRPr="0055780B">
          <w:rPr>
            <w:rFonts w:ascii="宋体" w:eastAsia="宋体" w:hAnsi="宋体"/>
            <w:noProof/>
            <w:sz w:val="28"/>
            <w:szCs w:val="28"/>
            <w:lang w:val="zh-CN"/>
          </w:rPr>
          <w:t>34</w:t>
        </w:r>
        <w:r w:rsidR="00616A1B">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526325"/>
      <w:docPartObj>
        <w:docPartGallery w:val="AutoText"/>
      </w:docPartObj>
    </w:sdtPr>
    <w:sdtContent>
      <w:p w:rsidR="00CE0EF4" w:rsidRDefault="00CE0EF4">
        <w:pPr>
          <w:pStyle w:val="a9"/>
          <w:jc w:val="right"/>
        </w:pPr>
        <w:r>
          <w:rPr>
            <w:rFonts w:ascii="宋体" w:eastAsia="宋体" w:hAnsi="宋体" w:hint="eastAsia"/>
            <w:sz w:val="28"/>
            <w:szCs w:val="28"/>
          </w:rPr>
          <w:t xml:space="preserve">— </w:t>
        </w:r>
        <w:r w:rsidR="00616A1B">
          <w:rPr>
            <w:rFonts w:ascii="宋体" w:eastAsia="宋体" w:hAnsi="宋体"/>
            <w:sz w:val="28"/>
            <w:szCs w:val="28"/>
          </w:rPr>
          <w:fldChar w:fldCharType="begin"/>
        </w:r>
        <w:r>
          <w:rPr>
            <w:rFonts w:ascii="宋体" w:eastAsia="宋体" w:hAnsi="宋体"/>
            <w:sz w:val="28"/>
            <w:szCs w:val="28"/>
          </w:rPr>
          <w:instrText xml:space="preserve"> PAGE   \* MERGEFORMAT </w:instrText>
        </w:r>
        <w:r w:rsidR="00616A1B">
          <w:rPr>
            <w:rFonts w:ascii="宋体" w:eastAsia="宋体" w:hAnsi="宋体"/>
            <w:sz w:val="28"/>
            <w:szCs w:val="28"/>
          </w:rPr>
          <w:fldChar w:fldCharType="separate"/>
        </w:r>
        <w:r w:rsidR="0055780B" w:rsidRPr="0055780B">
          <w:rPr>
            <w:rFonts w:ascii="宋体" w:eastAsia="宋体" w:hAnsi="宋体"/>
            <w:noProof/>
            <w:sz w:val="28"/>
            <w:szCs w:val="28"/>
            <w:lang w:val="zh-CN"/>
          </w:rPr>
          <w:t>33</w:t>
        </w:r>
        <w:r w:rsidR="00616A1B">
          <w:rPr>
            <w:rFonts w:ascii="宋体" w:eastAsia="宋体" w:hAnsi="宋体"/>
            <w:sz w:val="28"/>
            <w:szCs w:val="28"/>
          </w:rPr>
          <w:fldChar w:fldCharType="end"/>
        </w:r>
        <w:r>
          <w:rPr>
            <w:rFonts w:ascii="宋体" w:eastAsia="宋体" w:hAnsi="宋体" w:hint="eastAsia"/>
            <w:sz w:val="28"/>
            <w:szCs w:val="28"/>
          </w:rPr>
          <w:t xml:space="preserve"> —</w:t>
        </w:r>
      </w:p>
    </w:sdtContent>
  </w:sdt>
  <w:p w:rsidR="00CE0EF4" w:rsidRDefault="00CE0EF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96D" w:rsidRDefault="00A7096D" w:rsidP="001C7AD6">
      <w:r>
        <w:separator/>
      </w:r>
    </w:p>
  </w:footnote>
  <w:footnote w:type="continuationSeparator" w:id="0">
    <w:p w:rsidR="00A7096D" w:rsidRDefault="00A7096D" w:rsidP="001C7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C3DF12"/>
    <w:multiLevelType w:val="multilevel"/>
    <w:tmpl w:val="ABC3DF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3755F"/>
    <w:multiLevelType w:val="multilevel"/>
    <w:tmpl w:val="0823755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485C33"/>
    <w:multiLevelType w:val="multilevel"/>
    <w:tmpl w:val="35485C33"/>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1936F7E"/>
    <w:multiLevelType w:val="singleLevel"/>
    <w:tmpl w:val="61936F7E"/>
    <w:lvl w:ilvl="0">
      <w:start w:val="1"/>
      <w:numFmt w:val="chineseCounting"/>
      <w:suff w:val="space"/>
      <w:lvlText w:val="第%1章"/>
      <w:lvlJc w:val="left"/>
    </w:lvl>
  </w:abstractNum>
  <w:abstractNum w:abstractNumId="4">
    <w:nsid w:val="619D9626"/>
    <w:multiLevelType w:val="singleLevel"/>
    <w:tmpl w:val="619D9626"/>
    <w:lvl w:ilvl="0">
      <w:start w:val="1"/>
      <w:numFmt w:val="chineseCounting"/>
      <w:suff w:val="space"/>
      <w:lvlText w:val="第%1条"/>
      <w:lvlJc w:val="left"/>
      <w:rPr>
        <w:rFonts w:ascii="黑体" w:eastAsia="黑体" w:hAnsi="黑体"/>
      </w:rPr>
    </w:lvl>
  </w:abstractNum>
  <w:abstractNum w:abstractNumId="5">
    <w:nsid w:val="61AEC7AD"/>
    <w:multiLevelType w:val="singleLevel"/>
    <w:tmpl w:val="61AEC7AD"/>
    <w:lvl w:ilvl="0">
      <w:start w:val="1"/>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义航">
    <w15:presenceInfo w15:providerId="None" w15:userId="陈义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clean"/>
  <w:defaultTabStop w:val="425"/>
  <w:evenAndOddHeaders/>
  <w:drawingGridHorizontalSpacing w:val="160"/>
  <w:drawingGridVerticalSpacing w:val="435"/>
  <w:displayHorizontalDrawingGridEvery w:val="0"/>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368C4"/>
    <w:rsid w:val="00004BEC"/>
    <w:rsid w:val="00005C33"/>
    <w:rsid w:val="00006305"/>
    <w:rsid w:val="00011928"/>
    <w:rsid w:val="00015338"/>
    <w:rsid w:val="00021820"/>
    <w:rsid w:val="000250C4"/>
    <w:rsid w:val="000256D2"/>
    <w:rsid w:val="000264E8"/>
    <w:rsid w:val="000313B3"/>
    <w:rsid w:val="00032594"/>
    <w:rsid w:val="00032BE8"/>
    <w:rsid w:val="00033D46"/>
    <w:rsid w:val="00034E56"/>
    <w:rsid w:val="000358B7"/>
    <w:rsid w:val="00036D94"/>
    <w:rsid w:val="000401A8"/>
    <w:rsid w:val="00040BFC"/>
    <w:rsid w:val="00040C2B"/>
    <w:rsid w:val="0004465A"/>
    <w:rsid w:val="000453DC"/>
    <w:rsid w:val="00046486"/>
    <w:rsid w:val="000471F2"/>
    <w:rsid w:val="0005009E"/>
    <w:rsid w:val="00050905"/>
    <w:rsid w:val="00053747"/>
    <w:rsid w:val="000554DD"/>
    <w:rsid w:val="00056491"/>
    <w:rsid w:val="00062332"/>
    <w:rsid w:val="00064C62"/>
    <w:rsid w:val="00067F9E"/>
    <w:rsid w:val="00071308"/>
    <w:rsid w:val="00071778"/>
    <w:rsid w:val="00075238"/>
    <w:rsid w:val="00077D3D"/>
    <w:rsid w:val="00080EE4"/>
    <w:rsid w:val="0008109E"/>
    <w:rsid w:val="00086954"/>
    <w:rsid w:val="00087448"/>
    <w:rsid w:val="000918D7"/>
    <w:rsid w:val="000954B6"/>
    <w:rsid w:val="00095D1E"/>
    <w:rsid w:val="00097105"/>
    <w:rsid w:val="000A0BCD"/>
    <w:rsid w:val="000A0C36"/>
    <w:rsid w:val="000A2F4A"/>
    <w:rsid w:val="000A4331"/>
    <w:rsid w:val="000A4EE1"/>
    <w:rsid w:val="000A4FC2"/>
    <w:rsid w:val="000A5E36"/>
    <w:rsid w:val="000A6589"/>
    <w:rsid w:val="000B26E9"/>
    <w:rsid w:val="000B4271"/>
    <w:rsid w:val="000B5713"/>
    <w:rsid w:val="000B5E8D"/>
    <w:rsid w:val="000B7075"/>
    <w:rsid w:val="000C0A69"/>
    <w:rsid w:val="000C3EE1"/>
    <w:rsid w:val="000C4EED"/>
    <w:rsid w:val="000C545A"/>
    <w:rsid w:val="000C5CE2"/>
    <w:rsid w:val="000C6865"/>
    <w:rsid w:val="000C7644"/>
    <w:rsid w:val="000C7A87"/>
    <w:rsid w:val="000D0E8C"/>
    <w:rsid w:val="000D32DC"/>
    <w:rsid w:val="000D3306"/>
    <w:rsid w:val="000D34F8"/>
    <w:rsid w:val="000D675F"/>
    <w:rsid w:val="000D6F60"/>
    <w:rsid w:val="000E390E"/>
    <w:rsid w:val="000E4396"/>
    <w:rsid w:val="000E459D"/>
    <w:rsid w:val="000E6648"/>
    <w:rsid w:val="000E74C4"/>
    <w:rsid w:val="000E7B9F"/>
    <w:rsid w:val="000F0D65"/>
    <w:rsid w:val="000F1188"/>
    <w:rsid w:val="00100779"/>
    <w:rsid w:val="001010EE"/>
    <w:rsid w:val="00103D54"/>
    <w:rsid w:val="00103E0A"/>
    <w:rsid w:val="00104AAA"/>
    <w:rsid w:val="00106604"/>
    <w:rsid w:val="001114DF"/>
    <w:rsid w:val="00111BE7"/>
    <w:rsid w:val="001142A8"/>
    <w:rsid w:val="00115FD9"/>
    <w:rsid w:val="001201B7"/>
    <w:rsid w:val="00120862"/>
    <w:rsid w:val="0012215F"/>
    <w:rsid w:val="001249AC"/>
    <w:rsid w:val="00126104"/>
    <w:rsid w:val="001261CF"/>
    <w:rsid w:val="00127A38"/>
    <w:rsid w:val="00127CB6"/>
    <w:rsid w:val="00130885"/>
    <w:rsid w:val="001327CB"/>
    <w:rsid w:val="00133597"/>
    <w:rsid w:val="00134193"/>
    <w:rsid w:val="001341C2"/>
    <w:rsid w:val="00135335"/>
    <w:rsid w:val="00135509"/>
    <w:rsid w:val="00140232"/>
    <w:rsid w:val="00140E7B"/>
    <w:rsid w:val="00142327"/>
    <w:rsid w:val="001431AE"/>
    <w:rsid w:val="00143E04"/>
    <w:rsid w:val="001454DB"/>
    <w:rsid w:val="00151069"/>
    <w:rsid w:val="0015584E"/>
    <w:rsid w:val="00156091"/>
    <w:rsid w:val="00156518"/>
    <w:rsid w:val="001600B6"/>
    <w:rsid w:val="00160698"/>
    <w:rsid w:val="00161A83"/>
    <w:rsid w:val="00161E4B"/>
    <w:rsid w:val="00162A5A"/>
    <w:rsid w:val="00163111"/>
    <w:rsid w:val="00163CAE"/>
    <w:rsid w:val="001668BA"/>
    <w:rsid w:val="00167138"/>
    <w:rsid w:val="001705A2"/>
    <w:rsid w:val="00170F47"/>
    <w:rsid w:val="00173BC4"/>
    <w:rsid w:val="00173D1F"/>
    <w:rsid w:val="00180549"/>
    <w:rsid w:val="00181FCE"/>
    <w:rsid w:val="00183E56"/>
    <w:rsid w:val="00185045"/>
    <w:rsid w:val="00185470"/>
    <w:rsid w:val="00186704"/>
    <w:rsid w:val="00193CA4"/>
    <w:rsid w:val="001940FF"/>
    <w:rsid w:val="00195D58"/>
    <w:rsid w:val="00196764"/>
    <w:rsid w:val="00197425"/>
    <w:rsid w:val="00197ECE"/>
    <w:rsid w:val="001A2C11"/>
    <w:rsid w:val="001A2DEB"/>
    <w:rsid w:val="001A2E0C"/>
    <w:rsid w:val="001A2E24"/>
    <w:rsid w:val="001B0916"/>
    <w:rsid w:val="001B204F"/>
    <w:rsid w:val="001B2D2E"/>
    <w:rsid w:val="001B4011"/>
    <w:rsid w:val="001B4D5C"/>
    <w:rsid w:val="001B59A3"/>
    <w:rsid w:val="001B6912"/>
    <w:rsid w:val="001B6F10"/>
    <w:rsid w:val="001C226E"/>
    <w:rsid w:val="001C2CC8"/>
    <w:rsid w:val="001C2F1D"/>
    <w:rsid w:val="001C4F28"/>
    <w:rsid w:val="001C6755"/>
    <w:rsid w:val="001C715B"/>
    <w:rsid w:val="001C7488"/>
    <w:rsid w:val="001C7AD6"/>
    <w:rsid w:val="001D044A"/>
    <w:rsid w:val="001D2262"/>
    <w:rsid w:val="001D2856"/>
    <w:rsid w:val="001D3570"/>
    <w:rsid w:val="001D4AC5"/>
    <w:rsid w:val="001D6493"/>
    <w:rsid w:val="001D6AF7"/>
    <w:rsid w:val="001D72EE"/>
    <w:rsid w:val="001E1443"/>
    <w:rsid w:val="001E4EA8"/>
    <w:rsid w:val="001E5AC2"/>
    <w:rsid w:val="001F103A"/>
    <w:rsid w:val="001F1269"/>
    <w:rsid w:val="001F22F1"/>
    <w:rsid w:val="001F3C13"/>
    <w:rsid w:val="001F3EBE"/>
    <w:rsid w:val="001F4D92"/>
    <w:rsid w:val="001F68BB"/>
    <w:rsid w:val="001F7066"/>
    <w:rsid w:val="00200E4D"/>
    <w:rsid w:val="00202D85"/>
    <w:rsid w:val="002034C2"/>
    <w:rsid w:val="00204196"/>
    <w:rsid w:val="00205E3D"/>
    <w:rsid w:val="0020785D"/>
    <w:rsid w:val="0021168D"/>
    <w:rsid w:val="00213C1C"/>
    <w:rsid w:val="00215693"/>
    <w:rsid w:val="00215820"/>
    <w:rsid w:val="00217CDA"/>
    <w:rsid w:val="002200FB"/>
    <w:rsid w:val="00220393"/>
    <w:rsid w:val="00220F89"/>
    <w:rsid w:val="00230454"/>
    <w:rsid w:val="002318C2"/>
    <w:rsid w:val="00233433"/>
    <w:rsid w:val="002368C4"/>
    <w:rsid w:val="002401AE"/>
    <w:rsid w:val="00241999"/>
    <w:rsid w:val="00244BFE"/>
    <w:rsid w:val="00246D4C"/>
    <w:rsid w:val="00250376"/>
    <w:rsid w:val="00251284"/>
    <w:rsid w:val="00251B20"/>
    <w:rsid w:val="00253423"/>
    <w:rsid w:val="002564E1"/>
    <w:rsid w:val="00256810"/>
    <w:rsid w:val="0025713A"/>
    <w:rsid w:val="00257347"/>
    <w:rsid w:val="00261197"/>
    <w:rsid w:val="002643C4"/>
    <w:rsid w:val="002643F7"/>
    <w:rsid w:val="00266D64"/>
    <w:rsid w:val="00267A6A"/>
    <w:rsid w:val="0027069C"/>
    <w:rsid w:val="00271D32"/>
    <w:rsid w:val="00272ADE"/>
    <w:rsid w:val="00272D09"/>
    <w:rsid w:val="00273BE9"/>
    <w:rsid w:val="0027475F"/>
    <w:rsid w:val="00277314"/>
    <w:rsid w:val="00280A72"/>
    <w:rsid w:val="002850DB"/>
    <w:rsid w:val="00285A92"/>
    <w:rsid w:val="002860C2"/>
    <w:rsid w:val="002866EE"/>
    <w:rsid w:val="00287711"/>
    <w:rsid w:val="002905BF"/>
    <w:rsid w:val="00291001"/>
    <w:rsid w:val="00292483"/>
    <w:rsid w:val="00297854"/>
    <w:rsid w:val="002A0D30"/>
    <w:rsid w:val="002A157F"/>
    <w:rsid w:val="002A193A"/>
    <w:rsid w:val="002A3912"/>
    <w:rsid w:val="002B1189"/>
    <w:rsid w:val="002B1398"/>
    <w:rsid w:val="002B1580"/>
    <w:rsid w:val="002B224E"/>
    <w:rsid w:val="002B37D5"/>
    <w:rsid w:val="002B60FE"/>
    <w:rsid w:val="002B751A"/>
    <w:rsid w:val="002C123A"/>
    <w:rsid w:val="002C36D7"/>
    <w:rsid w:val="002C3A18"/>
    <w:rsid w:val="002C53C6"/>
    <w:rsid w:val="002C5582"/>
    <w:rsid w:val="002D4ADF"/>
    <w:rsid w:val="002E38FB"/>
    <w:rsid w:val="002E46D3"/>
    <w:rsid w:val="002E75F7"/>
    <w:rsid w:val="002E7BAF"/>
    <w:rsid w:val="002F0B8E"/>
    <w:rsid w:val="002F0F25"/>
    <w:rsid w:val="002F175A"/>
    <w:rsid w:val="002F2854"/>
    <w:rsid w:val="002F2EA0"/>
    <w:rsid w:val="00301748"/>
    <w:rsid w:val="00303253"/>
    <w:rsid w:val="00304319"/>
    <w:rsid w:val="0030455E"/>
    <w:rsid w:val="00305300"/>
    <w:rsid w:val="0030547E"/>
    <w:rsid w:val="00305B2A"/>
    <w:rsid w:val="00306B2E"/>
    <w:rsid w:val="00310431"/>
    <w:rsid w:val="0031355A"/>
    <w:rsid w:val="00314F8E"/>
    <w:rsid w:val="00315AD1"/>
    <w:rsid w:val="00315CA6"/>
    <w:rsid w:val="003171C5"/>
    <w:rsid w:val="00321BD4"/>
    <w:rsid w:val="00324ACF"/>
    <w:rsid w:val="0032593B"/>
    <w:rsid w:val="00325A2D"/>
    <w:rsid w:val="003274F7"/>
    <w:rsid w:val="003277BC"/>
    <w:rsid w:val="00330A9B"/>
    <w:rsid w:val="00330ED5"/>
    <w:rsid w:val="0033307C"/>
    <w:rsid w:val="003337E9"/>
    <w:rsid w:val="0033463B"/>
    <w:rsid w:val="00336582"/>
    <w:rsid w:val="00341AE5"/>
    <w:rsid w:val="00341CB1"/>
    <w:rsid w:val="0034735D"/>
    <w:rsid w:val="00347487"/>
    <w:rsid w:val="003477A9"/>
    <w:rsid w:val="003501AA"/>
    <w:rsid w:val="00352B33"/>
    <w:rsid w:val="003535E2"/>
    <w:rsid w:val="00355DA6"/>
    <w:rsid w:val="003561FB"/>
    <w:rsid w:val="00364AC7"/>
    <w:rsid w:val="00370EE0"/>
    <w:rsid w:val="003718B1"/>
    <w:rsid w:val="00371C5E"/>
    <w:rsid w:val="003743DB"/>
    <w:rsid w:val="00374805"/>
    <w:rsid w:val="00376E99"/>
    <w:rsid w:val="00381022"/>
    <w:rsid w:val="0038124F"/>
    <w:rsid w:val="00381B41"/>
    <w:rsid w:val="00382207"/>
    <w:rsid w:val="0038221B"/>
    <w:rsid w:val="00382EA0"/>
    <w:rsid w:val="00386006"/>
    <w:rsid w:val="003862A1"/>
    <w:rsid w:val="00386A6D"/>
    <w:rsid w:val="00386E08"/>
    <w:rsid w:val="00386FFD"/>
    <w:rsid w:val="00392834"/>
    <w:rsid w:val="003943BA"/>
    <w:rsid w:val="003954E8"/>
    <w:rsid w:val="00396BBC"/>
    <w:rsid w:val="003977A9"/>
    <w:rsid w:val="003A1445"/>
    <w:rsid w:val="003A3B79"/>
    <w:rsid w:val="003A45A4"/>
    <w:rsid w:val="003A5C48"/>
    <w:rsid w:val="003B02CC"/>
    <w:rsid w:val="003B03F8"/>
    <w:rsid w:val="003B126A"/>
    <w:rsid w:val="003B2FFF"/>
    <w:rsid w:val="003B3089"/>
    <w:rsid w:val="003B4593"/>
    <w:rsid w:val="003B790D"/>
    <w:rsid w:val="003B7F14"/>
    <w:rsid w:val="003C1170"/>
    <w:rsid w:val="003C3EDF"/>
    <w:rsid w:val="003C4C06"/>
    <w:rsid w:val="003C5172"/>
    <w:rsid w:val="003C6D6C"/>
    <w:rsid w:val="003D0087"/>
    <w:rsid w:val="003D030C"/>
    <w:rsid w:val="003D1056"/>
    <w:rsid w:val="003D179F"/>
    <w:rsid w:val="003D48DB"/>
    <w:rsid w:val="003D4B6F"/>
    <w:rsid w:val="003D7F6E"/>
    <w:rsid w:val="003E08C8"/>
    <w:rsid w:val="003E132A"/>
    <w:rsid w:val="003E1660"/>
    <w:rsid w:val="003E2EB2"/>
    <w:rsid w:val="003E39D6"/>
    <w:rsid w:val="003E573D"/>
    <w:rsid w:val="003E79D5"/>
    <w:rsid w:val="003F196F"/>
    <w:rsid w:val="003F36CA"/>
    <w:rsid w:val="003F3D27"/>
    <w:rsid w:val="003F4549"/>
    <w:rsid w:val="003F780F"/>
    <w:rsid w:val="00401FBD"/>
    <w:rsid w:val="00402DA6"/>
    <w:rsid w:val="00404507"/>
    <w:rsid w:val="0040718F"/>
    <w:rsid w:val="00407D19"/>
    <w:rsid w:val="0041007F"/>
    <w:rsid w:val="00412BE1"/>
    <w:rsid w:val="004130AC"/>
    <w:rsid w:val="00414631"/>
    <w:rsid w:val="00414E7B"/>
    <w:rsid w:val="004159C6"/>
    <w:rsid w:val="0041641C"/>
    <w:rsid w:val="004167DE"/>
    <w:rsid w:val="00420DD1"/>
    <w:rsid w:val="004245E2"/>
    <w:rsid w:val="00426F56"/>
    <w:rsid w:val="00436A56"/>
    <w:rsid w:val="00440791"/>
    <w:rsid w:val="004428DC"/>
    <w:rsid w:val="00442BFC"/>
    <w:rsid w:val="00443ED8"/>
    <w:rsid w:val="00447F6C"/>
    <w:rsid w:val="00450CAE"/>
    <w:rsid w:val="004510E3"/>
    <w:rsid w:val="00453359"/>
    <w:rsid w:val="00454556"/>
    <w:rsid w:val="004577DD"/>
    <w:rsid w:val="00457C7C"/>
    <w:rsid w:val="00463C42"/>
    <w:rsid w:val="004640B1"/>
    <w:rsid w:val="00465ACD"/>
    <w:rsid w:val="004703B1"/>
    <w:rsid w:val="00470CB5"/>
    <w:rsid w:val="00472527"/>
    <w:rsid w:val="00474646"/>
    <w:rsid w:val="00480AD9"/>
    <w:rsid w:val="00481BDA"/>
    <w:rsid w:val="00483A8C"/>
    <w:rsid w:val="004849CC"/>
    <w:rsid w:val="00485F94"/>
    <w:rsid w:val="00487525"/>
    <w:rsid w:val="004912F9"/>
    <w:rsid w:val="00494455"/>
    <w:rsid w:val="004944E8"/>
    <w:rsid w:val="00494CA6"/>
    <w:rsid w:val="004954F2"/>
    <w:rsid w:val="004A0FB3"/>
    <w:rsid w:val="004A436A"/>
    <w:rsid w:val="004A49A3"/>
    <w:rsid w:val="004A6D61"/>
    <w:rsid w:val="004B07A3"/>
    <w:rsid w:val="004B5878"/>
    <w:rsid w:val="004B7425"/>
    <w:rsid w:val="004C2201"/>
    <w:rsid w:val="004C242F"/>
    <w:rsid w:val="004C3120"/>
    <w:rsid w:val="004C4F41"/>
    <w:rsid w:val="004C7536"/>
    <w:rsid w:val="004D3593"/>
    <w:rsid w:val="004D5C19"/>
    <w:rsid w:val="004D75C6"/>
    <w:rsid w:val="004D7826"/>
    <w:rsid w:val="004E0953"/>
    <w:rsid w:val="004E1174"/>
    <w:rsid w:val="004E1442"/>
    <w:rsid w:val="004E208A"/>
    <w:rsid w:val="004E23B9"/>
    <w:rsid w:val="004E4135"/>
    <w:rsid w:val="004E55BA"/>
    <w:rsid w:val="004F629E"/>
    <w:rsid w:val="00500B3B"/>
    <w:rsid w:val="00501530"/>
    <w:rsid w:val="00501921"/>
    <w:rsid w:val="00503777"/>
    <w:rsid w:val="00505A28"/>
    <w:rsid w:val="00507957"/>
    <w:rsid w:val="00511B32"/>
    <w:rsid w:val="00513C98"/>
    <w:rsid w:val="00521065"/>
    <w:rsid w:val="0052358B"/>
    <w:rsid w:val="00523B68"/>
    <w:rsid w:val="00524BA4"/>
    <w:rsid w:val="00525CE7"/>
    <w:rsid w:val="00526C3E"/>
    <w:rsid w:val="00527602"/>
    <w:rsid w:val="0052762D"/>
    <w:rsid w:val="00530365"/>
    <w:rsid w:val="0053249C"/>
    <w:rsid w:val="00533CF8"/>
    <w:rsid w:val="00533EAC"/>
    <w:rsid w:val="00536594"/>
    <w:rsid w:val="00536666"/>
    <w:rsid w:val="00540A73"/>
    <w:rsid w:val="0054326B"/>
    <w:rsid w:val="00544846"/>
    <w:rsid w:val="00545285"/>
    <w:rsid w:val="005470B7"/>
    <w:rsid w:val="0054710A"/>
    <w:rsid w:val="00550B3E"/>
    <w:rsid w:val="00550CC0"/>
    <w:rsid w:val="0055175A"/>
    <w:rsid w:val="00551CCA"/>
    <w:rsid w:val="0055206E"/>
    <w:rsid w:val="00552B76"/>
    <w:rsid w:val="00554B28"/>
    <w:rsid w:val="00555C96"/>
    <w:rsid w:val="0055780B"/>
    <w:rsid w:val="00560CF8"/>
    <w:rsid w:val="005622F1"/>
    <w:rsid w:val="00562622"/>
    <w:rsid w:val="00562E24"/>
    <w:rsid w:val="00562F09"/>
    <w:rsid w:val="00563517"/>
    <w:rsid w:val="005639C7"/>
    <w:rsid w:val="005641F5"/>
    <w:rsid w:val="005653C9"/>
    <w:rsid w:val="0056548F"/>
    <w:rsid w:val="00566DA7"/>
    <w:rsid w:val="0057227B"/>
    <w:rsid w:val="005731A6"/>
    <w:rsid w:val="00573361"/>
    <w:rsid w:val="005754C9"/>
    <w:rsid w:val="00575748"/>
    <w:rsid w:val="00576B99"/>
    <w:rsid w:val="00576C2B"/>
    <w:rsid w:val="00577412"/>
    <w:rsid w:val="005776BA"/>
    <w:rsid w:val="0058010E"/>
    <w:rsid w:val="005805B2"/>
    <w:rsid w:val="00581461"/>
    <w:rsid w:val="00582B0C"/>
    <w:rsid w:val="00582E1D"/>
    <w:rsid w:val="00585182"/>
    <w:rsid w:val="00586D76"/>
    <w:rsid w:val="0058719D"/>
    <w:rsid w:val="00592C80"/>
    <w:rsid w:val="00592CF6"/>
    <w:rsid w:val="00592F2C"/>
    <w:rsid w:val="00592FDA"/>
    <w:rsid w:val="00594743"/>
    <w:rsid w:val="005A0FB7"/>
    <w:rsid w:val="005A2002"/>
    <w:rsid w:val="005A24EE"/>
    <w:rsid w:val="005A2BC6"/>
    <w:rsid w:val="005A310F"/>
    <w:rsid w:val="005A3DCA"/>
    <w:rsid w:val="005A6C5E"/>
    <w:rsid w:val="005B0288"/>
    <w:rsid w:val="005B083D"/>
    <w:rsid w:val="005B0F63"/>
    <w:rsid w:val="005B2EE5"/>
    <w:rsid w:val="005B3B03"/>
    <w:rsid w:val="005B5DA5"/>
    <w:rsid w:val="005C0D51"/>
    <w:rsid w:val="005C29B1"/>
    <w:rsid w:val="005C3062"/>
    <w:rsid w:val="005C6B03"/>
    <w:rsid w:val="005D1050"/>
    <w:rsid w:val="005D2A76"/>
    <w:rsid w:val="005D54F6"/>
    <w:rsid w:val="005D698B"/>
    <w:rsid w:val="005D7138"/>
    <w:rsid w:val="005E1052"/>
    <w:rsid w:val="005E4AA1"/>
    <w:rsid w:val="005E6C59"/>
    <w:rsid w:val="005F07C9"/>
    <w:rsid w:val="00600007"/>
    <w:rsid w:val="00606B19"/>
    <w:rsid w:val="00607953"/>
    <w:rsid w:val="00616A1B"/>
    <w:rsid w:val="00617A8B"/>
    <w:rsid w:val="00620160"/>
    <w:rsid w:val="006210FD"/>
    <w:rsid w:val="00623F2C"/>
    <w:rsid w:val="006242DB"/>
    <w:rsid w:val="00626DA0"/>
    <w:rsid w:val="00626EE4"/>
    <w:rsid w:val="0062720E"/>
    <w:rsid w:val="0062725A"/>
    <w:rsid w:val="006305FE"/>
    <w:rsid w:val="00631993"/>
    <w:rsid w:val="00632CF9"/>
    <w:rsid w:val="00634112"/>
    <w:rsid w:val="00634C63"/>
    <w:rsid w:val="00636225"/>
    <w:rsid w:val="00636F07"/>
    <w:rsid w:val="00642B35"/>
    <w:rsid w:val="00644635"/>
    <w:rsid w:val="006463BB"/>
    <w:rsid w:val="0064697E"/>
    <w:rsid w:val="0064745A"/>
    <w:rsid w:val="00647867"/>
    <w:rsid w:val="0065037D"/>
    <w:rsid w:val="00650755"/>
    <w:rsid w:val="006524F6"/>
    <w:rsid w:val="00653CEE"/>
    <w:rsid w:val="00653F9F"/>
    <w:rsid w:val="00654B3D"/>
    <w:rsid w:val="00655896"/>
    <w:rsid w:val="0066094C"/>
    <w:rsid w:val="00660BBA"/>
    <w:rsid w:val="00662B20"/>
    <w:rsid w:val="00664930"/>
    <w:rsid w:val="00665023"/>
    <w:rsid w:val="00670258"/>
    <w:rsid w:val="00675A06"/>
    <w:rsid w:val="00675A89"/>
    <w:rsid w:val="00676584"/>
    <w:rsid w:val="00680253"/>
    <w:rsid w:val="00683895"/>
    <w:rsid w:val="0068761E"/>
    <w:rsid w:val="00687976"/>
    <w:rsid w:val="00691001"/>
    <w:rsid w:val="00691C77"/>
    <w:rsid w:val="00697AE9"/>
    <w:rsid w:val="00697D09"/>
    <w:rsid w:val="006A0C93"/>
    <w:rsid w:val="006A33F8"/>
    <w:rsid w:val="006A36C5"/>
    <w:rsid w:val="006A7879"/>
    <w:rsid w:val="006B0767"/>
    <w:rsid w:val="006B1382"/>
    <w:rsid w:val="006B2675"/>
    <w:rsid w:val="006B5C77"/>
    <w:rsid w:val="006B7FAE"/>
    <w:rsid w:val="006C0D57"/>
    <w:rsid w:val="006C1E63"/>
    <w:rsid w:val="006C3661"/>
    <w:rsid w:val="006C3B33"/>
    <w:rsid w:val="006C683F"/>
    <w:rsid w:val="006C78BF"/>
    <w:rsid w:val="006D465D"/>
    <w:rsid w:val="006D4E18"/>
    <w:rsid w:val="006D4F5A"/>
    <w:rsid w:val="006D507A"/>
    <w:rsid w:val="006D55C7"/>
    <w:rsid w:val="006E0D48"/>
    <w:rsid w:val="006E35A6"/>
    <w:rsid w:val="006E42F2"/>
    <w:rsid w:val="006F1A36"/>
    <w:rsid w:val="006F36F6"/>
    <w:rsid w:val="006F3BBC"/>
    <w:rsid w:val="006F4159"/>
    <w:rsid w:val="00701A7F"/>
    <w:rsid w:val="00701B29"/>
    <w:rsid w:val="0070259B"/>
    <w:rsid w:val="007026A5"/>
    <w:rsid w:val="007030A3"/>
    <w:rsid w:val="00712FA9"/>
    <w:rsid w:val="00713DF8"/>
    <w:rsid w:val="00715576"/>
    <w:rsid w:val="00716085"/>
    <w:rsid w:val="00716F39"/>
    <w:rsid w:val="007210BE"/>
    <w:rsid w:val="007224F9"/>
    <w:rsid w:val="007242A3"/>
    <w:rsid w:val="007303E1"/>
    <w:rsid w:val="00731192"/>
    <w:rsid w:val="007329BC"/>
    <w:rsid w:val="00733032"/>
    <w:rsid w:val="00733EC5"/>
    <w:rsid w:val="00734F92"/>
    <w:rsid w:val="00741240"/>
    <w:rsid w:val="0074262A"/>
    <w:rsid w:val="00743C07"/>
    <w:rsid w:val="00746745"/>
    <w:rsid w:val="00746AE3"/>
    <w:rsid w:val="00747F04"/>
    <w:rsid w:val="00750902"/>
    <w:rsid w:val="00750D05"/>
    <w:rsid w:val="0075271B"/>
    <w:rsid w:val="007555D6"/>
    <w:rsid w:val="00760A16"/>
    <w:rsid w:val="00760AF5"/>
    <w:rsid w:val="00763EBE"/>
    <w:rsid w:val="00764EC2"/>
    <w:rsid w:val="00765CE0"/>
    <w:rsid w:val="007665C6"/>
    <w:rsid w:val="00776685"/>
    <w:rsid w:val="007772D6"/>
    <w:rsid w:val="007774F5"/>
    <w:rsid w:val="00784CC2"/>
    <w:rsid w:val="007876DA"/>
    <w:rsid w:val="007901E9"/>
    <w:rsid w:val="007906DE"/>
    <w:rsid w:val="00790C60"/>
    <w:rsid w:val="00790FC9"/>
    <w:rsid w:val="007919E3"/>
    <w:rsid w:val="00791B19"/>
    <w:rsid w:val="00793C92"/>
    <w:rsid w:val="007954DA"/>
    <w:rsid w:val="00795644"/>
    <w:rsid w:val="007957B2"/>
    <w:rsid w:val="00796D8E"/>
    <w:rsid w:val="00797025"/>
    <w:rsid w:val="007A35AA"/>
    <w:rsid w:val="007A457A"/>
    <w:rsid w:val="007A57D0"/>
    <w:rsid w:val="007B07AB"/>
    <w:rsid w:val="007B1BC3"/>
    <w:rsid w:val="007B26FC"/>
    <w:rsid w:val="007B5EB8"/>
    <w:rsid w:val="007B612F"/>
    <w:rsid w:val="007B6533"/>
    <w:rsid w:val="007B722B"/>
    <w:rsid w:val="007C2613"/>
    <w:rsid w:val="007C36C5"/>
    <w:rsid w:val="007C3BF3"/>
    <w:rsid w:val="007C7095"/>
    <w:rsid w:val="007D07B7"/>
    <w:rsid w:val="007D0B3B"/>
    <w:rsid w:val="007D4657"/>
    <w:rsid w:val="007E3849"/>
    <w:rsid w:val="007E6CE7"/>
    <w:rsid w:val="007E7C0A"/>
    <w:rsid w:val="007F021B"/>
    <w:rsid w:val="007F0BFD"/>
    <w:rsid w:val="007F224A"/>
    <w:rsid w:val="007F2318"/>
    <w:rsid w:val="007F4024"/>
    <w:rsid w:val="007F52C9"/>
    <w:rsid w:val="007F7E5F"/>
    <w:rsid w:val="0080129B"/>
    <w:rsid w:val="00801F83"/>
    <w:rsid w:val="00805C54"/>
    <w:rsid w:val="008072A8"/>
    <w:rsid w:val="0081291D"/>
    <w:rsid w:val="00812CCE"/>
    <w:rsid w:val="008130B2"/>
    <w:rsid w:val="008136C2"/>
    <w:rsid w:val="00813EBB"/>
    <w:rsid w:val="00813F5F"/>
    <w:rsid w:val="00814655"/>
    <w:rsid w:val="00814957"/>
    <w:rsid w:val="008161F1"/>
    <w:rsid w:val="00816329"/>
    <w:rsid w:val="0081632F"/>
    <w:rsid w:val="008201A4"/>
    <w:rsid w:val="00823665"/>
    <w:rsid w:val="00824F90"/>
    <w:rsid w:val="00825FCA"/>
    <w:rsid w:val="0083038E"/>
    <w:rsid w:val="0083140E"/>
    <w:rsid w:val="0083487E"/>
    <w:rsid w:val="00834948"/>
    <w:rsid w:val="00836750"/>
    <w:rsid w:val="00842E16"/>
    <w:rsid w:val="00843B13"/>
    <w:rsid w:val="008445C3"/>
    <w:rsid w:val="00845452"/>
    <w:rsid w:val="0084674D"/>
    <w:rsid w:val="0084712B"/>
    <w:rsid w:val="008517B0"/>
    <w:rsid w:val="0085265F"/>
    <w:rsid w:val="00853A79"/>
    <w:rsid w:val="00854448"/>
    <w:rsid w:val="008569B3"/>
    <w:rsid w:val="0086215B"/>
    <w:rsid w:val="008627E7"/>
    <w:rsid w:val="00866AE8"/>
    <w:rsid w:val="00870909"/>
    <w:rsid w:val="00871D68"/>
    <w:rsid w:val="00872400"/>
    <w:rsid w:val="00874794"/>
    <w:rsid w:val="0088086D"/>
    <w:rsid w:val="0088094B"/>
    <w:rsid w:val="0088199E"/>
    <w:rsid w:val="00883726"/>
    <w:rsid w:val="00884F42"/>
    <w:rsid w:val="00886B9B"/>
    <w:rsid w:val="00887B32"/>
    <w:rsid w:val="0089356F"/>
    <w:rsid w:val="00894D9D"/>
    <w:rsid w:val="00895882"/>
    <w:rsid w:val="008966C0"/>
    <w:rsid w:val="008A288C"/>
    <w:rsid w:val="008A3046"/>
    <w:rsid w:val="008A62C7"/>
    <w:rsid w:val="008A6500"/>
    <w:rsid w:val="008A691F"/>
    <w:rsid w:val="008A69A0"/>
    <w:rsid w:val="008B33B2"/>
    <w:rsid w:val="008B5BE2"/>
    <w:rsid w:val="008B6EA7"/>
    <w:rsid w:val="008B7351"/>
    <w:rsid w:val="008B73A6"/>
    <w:rsid w:val="008C7EA6"/>
    <w:rsid w:val="008D015E"/>
    <w:rsid w:val="008D0DA9"/>
    <w:rsid w:val="008D192E"/>
    <w:rsid w:val="008D20E4"/>
    <w:rsid w:val="008D4E19"/>
    <w:rsid w:val="008D79B5"/>
    <w:rsid w:val="008D7E1A"/>
    <w:rsid w:val="008E074D"/>
    <w:rsid w:val="008E0B7C"/>
    <w:rsid w:val="008E17FE"/>
    <w:rsid w:val="008E4681"/>
    <w:rsid w:val="008E47CE"/>
    <w:rsid w:val="008E614E"/>
    <w:rsid w:val="008E6EC8"/>
    <w:rsid w:val="008E7181"/>
    <w:rsid w:val="008E7B55"/>
    <w:rsid w:val="008F035A"/>
    <w:rsid w:val="008F1C96"/>
    <w:rsid w:val="00903E78"/>
    <w:rsid w:val="009042FB"/>
    <w:rsid w:val="00905D1D"/>
    <w:rsid w:val="009072F3"/>
    <w:rsid w:val="009202E8"/>
    <w:rsid w:val="0092161C"/>
    <w:rsid w:val="00921A6C"/>
    <w:rsid w:val="00925D8D"/>
    <w:rsid w:val="009261FD"/>
    <w:rsid w:val="009266EB"/>
    <w:rsid w:val="00926D6C"/>
    <w:rsid w:val="00927C3A"/>
    <w:rsid w:val="00927FB1"/>
    <w:rsid w:val="00931B5A"/>
    <w:rsid w:val="0093249F"/>
    <w:rsid w:val="009330CC"/>
    <w:rsid w:val="009333D2"/>
    <w:rsid w:val="00936D39"/>
    <w:rsid w:val="009406EE"/>
    <w:rsid w:val="00940831"/>
    <w:rsid w:val="00940BD4"/>
    <w:rsid w:val="009419EA"/>
    <w:rsid w:val="00942092"/>
    <w:rsid w:val="00942109"/>
    <w:rsid w:val="00942315"/>
    <w:rsid w:val="00943437"/>
    <w:rsid w:val="00946E91"/>
    <w:rsid w:val="00947534"/>
    <w:rsid w:val="00947B9D"/>
    <w:rsid w:val="00951348"/>
    <w:rsid w:val="00954983"/>
    <w:rsid w:val="00954DC1"/>
    <w:rsid w:val="009554E5"/>
    <w:rsid w:val="00960A42"/>
    <w:rsid w:val="00962A17"/>
    <w:rsid w:val="00964FDB"/>
    <w:rsid w:val="00965092"/>
    <w:rsid w:val="009653A4"/>
    <w:rsid w:val="0096661F"/>
    <w:rsid w:val="00966BFC"/>
    <w:rsid w:val="00967166"/>
    <w:rsid w:val="0096783C"/>
    <w:rsid w:val="00970A95"/>
    <w:rsid w:val="009724A3"/>
    <w:rsid w:val="00972753"/>
    <w:rsid w:val="009755B4"/>
    <w:rsid w:val="00975957"/>
    <w:rsid w:val="00975D61"/>
    <w:rsid w:val="0097700A"/>
    <w:rsid w:val="009843E8"/>
    <w:rsid w:val="00984A81"/>
    <w:rsid w:val="00987B37"/>
    <w:rsid w:val="00987CF0"/>
    <w:rsid w:val="00990117"/>
    <w:rsid w:val="0099069E"/>
    <w:rsid w:val="009957A8"/>
    <w:rsid w:val="00996A12"/>
    <w:rsid w:val="009972B4"/>
    <w:rsid w:val="009A3377"/>
    <w:rsid w:val="009B0357"/>
    <w:rsid w:val="009B251C"/>
    <w:rsid w:val="009B4208"/>
    <w:rsid w:val="009B4900"/>
    <w:rsid w:val="009B56E8"/>
    <w:rsid w:val="009B5E8C"/>
    <w:rsid w:val="009B64F1"/>
    <w:rsid w:val="009B6BFD"/>
    <w:rsid w:val="009B7272"/>
    <w:rsid w:val="009B73C8"/>
    <w:rsid w:val="009C075A"/>
    <w:rsid w:val="009C0AEE"/>
    <w:rsid w:val="009C20E7"/>
    <w:rsid w:val="009C52C7"/>
    <w:rsid w:val="009D38A8"/>
    <w:rsid w:val="009E0AE4"/>
    <w:rsid w:val="009E2DA6"/>
    <w:rsid w:val="009E66CC"/>
    <w:rsid w:val="009F4359"/>
    <w:rsid w:val="009F58A8"/>
    <w:rsid w:val="00A00B02"/>
    <w:rsid w:val="00A02F1A"/>
    <w:rsid w:val="00A071B5"/>
    <w:rsid w:val="00A11C27"/>
    <w:rsid w:val="00A1486E"/>
    <w:rsid w:val="00A158DD"/>
    <w:rsid w:val="00A20E09"/>
    <w:rsid w:val="00A24403"/>
    <w:rsid w:val="00A24E5C"/>
    <w:rsid w:val="00A25ACD"/>
    <w:rsid w:val="00A2789E"/>
    <w:rsid w:val="00A319AD"/>
    <w:rsid w:val="00A32414"/>
    <w:rsid w:val="00A32AF8"/>
    <w:rsid w:val="00A32FC6"/>
    <w:rsid w:val="00A336D1"/>
    <w:rsid w:val="00A34676"/>
    <w:rsid w:val="00A3503F"/>
    <w:rsid w:val="00A35A3B"/>
    <w:rsid w:val="00A35D67"/>
    <w:rsid w:val="00A36335"/>
    <w:rsid w:val="00A3662A"/>
    <w:rsid w:val="00A366DA"/>
    <w:rsid w:val="00A4223D"/>
    <w:rsid w:val="00A42482"/>
    <w:rsid w:val="00A43085"/>
    <w:rsid w:val="00A432A7"/>
    <w:rsid w:val="00A46299"/>
    <w:rsid w:val="00A47A11"/>
    <w:rsid w:val="00A47AE1"/>
    <w:rsid w:val="00A5090E"/>
    <w:rsid w:val="00A51472"/>
    <w:rsid w:val="00A51881"/>
    <w:rsid w:val="00A5501B"/>
    <w:rsid w:val="00A561C0"/>
    <w:rsid w:val="00A56DDA"/>
    <w:rsid w:val="00A56EE1"/>
    <w:rsid w:val="00A60E85"/>
    <w:rsid w:val="00A61770"/>
    <w:rsid w:val="00A63BE1"/>
    <w:rsid w:val="00A6411A"/>
    <w:rsid w:val="00A64599"/>
    <w:rsid w:val="00A66D2B"/>
    <w:rsid w:val="00A66E7C"/>
    <w:rsid w:val="00A7079A"/>
    <w:rsid w:val="00A7096D"/>
    <w:rsid w:val="00A70A24"/>
    <w:rsid w:val="00A7192F"/>
    <w:rsid w:val="00A71AF9"/>
    <w:rsid w:val="00A722AE"/>
    <w:rsid w:val="00A72442"/>
    <w:rsid w:val="00A7255E"/>
    <w:rsid w:val="00A726C0"/>
    <w:rsid w:val="00A76B0F"/>
    <w:rsid w:val="00A82F44"/>
    <w:rsid w:val="00A8304F"/>
    <w:rsid w:val="00A831A4"/>
    <w:rsid w:val="00A846DF"/>
    <w:rsid w:val="00A8495D"/>
    <w:rsid w:val="00A85541"/>
    <w:rsid w:val="00A91439"/>
    <w:rsid w:val="00A9157F"/>
    <w:rsid w:val="00A92177"/>
    <w:rsid w:val="00A92493"/>
    <w:rsid w:val="00A96702"/>
    <w:rsid w:val="00A97976"/>
    <w:rsid w:val="00AA0441"/>
    <w:rsid w:val="00AA3B94"/>
    <w:rsid w:val="00AA4360"/>
    <w:rsid w:val="00AA4C53"/>
    <w:rsid w:val="00AA61BC"/>
    <w:rsid w:val="00AB01AA"/>
    <w:rsid w:val="00AB5859"/>
    <w:rsid w:val="00AC1B91"/>
    <w:rsid w:val="00AC25C1"/>
    <w:rsid w:val="00AC4F29"/>
    <w:rsid w:val="00AC4F8B"/>
    <w:rsid w:val="00AC68BC"/>
    <w:rsid w:val="00AC706F"/>
    <w:rsid w:val="00AD1CC4"/>
    <w:rsid w:val="00AD2EC2"/>
    <w:rsid w:val="00AD3123"/>
    <w:rsid w:val="00AE3580"/>
    <w:rsid w:val="00AE534A"/>
    <w:rsid w:val="00AE59E5"/>
    <w:rsid w:val="00AE5D2F"/>
    <w:rsid w:val="00B02A5B"/>
    <w:rsid w:val="00B02C54"/>
    <w:rsid w:val="00B044E9"/>
    <w:rsid w:val="00B0598C"/>
    <w:rsid w:val="00B0600C"/>
    <w:rsid w:val="00B060B6"/>
    <w:rsid w:val="00B069F4"/>
    <w:rsid w:val="00B07FC6"/>
    <w:rsid w:val="00B1046E"/>
    <w:rsid w:val="00B15875"/>
    <w:rsid w:val="00B15E0D"/>
    <w:rsid w:val="00B16540"/>
    <w:rsid w:val="00B23204"/>
    <w:rsid w:val="00B23679"/>
    <w:rsid w:val="00B24440"/>
    <w:rsid w:val="00B26C70"/>
    <w:rsid w:val="00B2750A"/>
    <w:rsid w:val="00B328A8"/>
    <w:rsid w:val="00B33569"/>
    <w:rsid w:val="00B34D24"/>
    <w:rsid w:val="00B42C66"/>
    <w:rsid w:val="00B44266"/>
    <w:rsid w:val="00B5031B"/>
    <w:rsid w:val="00B508C8"/>
    <w:rsid w:val="00B52004"/>
    <w:rsid w:val="00B601C5"/>
    <w:rsid w:val="00B602AF"/>
    <w:rsid w:val="00B62AAA"/>
    <w:rsid w:val="00B62FCF"/>
    <w:rsid w:val="00B653A6"/>
    <w:rsid w:val="00B66D34"/>
    <w:rsid w:val="00B67B41"/>
    <w:rsid w:val="00B706B4"/>
    <w:rsid w:val="00B72D62"/>
    <w:rsid w:val="00B7531A"/>
    <w:rsid w:val="00B75527"/>
    <w:rsid w:val="00B76A11"/>
    <w:rsid w:val="00B76AD1"/>
    <w:rsid w:val="00B804CB"/>
    <w:rsid w:val="00B8112A"/>
    <w:rsid w:val="00B82A38"/>
    <w:rsid w:val="00B83A99"/>
    <w:rsid w:val="00B83FC1"/>
    <w:rsid w:val="00B844A3"/>
    <w:rsid w:val="00B84553"/>
    <w:rsid w:val="00B859C6"/>
    <w:rsid w:val="00B86218"/>
    <w:rsid w:val="00B907D7"/>
    <w:rsid w:val="00B90DE7"/>
    <w:rsid w:val="00B92BBD"/>
    <w:rsid w:val="00B94A2B"/>
    <w:rsid w:val="00B95D99"/>
    <w:rsid w:val="00BA3293"/>
    <w:rsid w:val="00BA39A6"/>
    <w:rsid w:val="00BA5851"/>
    <w:rsid w:val="00BA597A"/>
    <w:rsid w:val="00BA626E"/>
    <w:rsid w:val="00BA7D9C"/>
    <w:rsid w:val="00BB4F48"/>
    <w:rsid w:val="00BC04AC"/>
    <w:rsid w:val="00BC0BE3"/>
    <w:rsid w:val="00BC16EF"/>
    <w:rsid w:val="00BC32FD"/>
    <w:rsid w:val="00BC58D3"/>
    <w:rsid w:val="00BC744A"/>
    <w:rsid w:val="00BD01AA"/>
    <w:rsid w:val="00BD3AF2"/>
    <w:rsid w:val="00BD535D"/>
    <w:rsid w:val="00BD6031"/>
    <w:rsid w:val="00BD7E7D"/>
    <w:rsid w:val="00BE0602"/>
    <w:rsid w:val="00BE2C83"/>
    <w:rsid w:val="00BE3107"/>
    <w:rsid w:val="00BE398C"/>
    <w:rsid w:val="00BE3CC4"/>
    <w:rsid w:val="00BE47C3"/>
    <w:rsid w:val="00BF0D79"/>
    <w:rsid w:val="00BF77D1"/>
    <w:rsid w:val="00C0094B"/>
    <w:rsid w:val="00C017DC"/>
    <w:rsid w:val="00C02246"/>
    <w:rsid w:val="00C0254A"/>
    <w:rsid w:val="00C02BEC"/>
    <w:rsid w:val="00C02EE9"/>
    <w:rsid w:val="00C0367B"/>
    <w:rsid w:val="00C037EB"/>
    <w:rsid w:val="00C053E1"/>
    <w:rsid w:val="00C072B5"/>
    <w:rsid w:val="00C079E8"/>
    <w:rsid w:val="00C12B80"/>
    <w:rsid w:val="00C14059"/>
    <w:rsid w:val="00C1435E"/>
    <w:rsid w:val="00C22D53"/>
    <w:rsid w:val="00C253E5"/>
    <w:rsid w:val="00C25C32"/>
    <w:rsid w:val="00C27C0A"/>
    <w:rsid w:val="00C32F87"/>
    <w:rsid w:val="00C34395"/>
    <w:rsid w:val="00C34C77"/>
    <w:rsid w:val="00C353EF"/>
    <w:rsid w:val="00C35C10"/>
    <w:rsid w:val="00C36636"/>
    <w:rsid w:val="00C40481"/>
    <w:rsid w:val="00C42A8C"/>
    <w:rsid w:val="00C43E70"/>
    <w:rsid w:val="00C4408F"/>
    <w:rsid w:val="00C51DBA"/>
    <w:rsid w:val="00C52001"/>
    <w:rsid w:val="00C53475"/>
    <w:rsid w:val="00C53DD8"/>
    <w:rsid w:val="00C54477"/>
    <w:rsid w:val="00C56E1A"/>
    <w:rsid w:val="00C60B45"/>
    <w:rsid w:val="00C61C44"/>
    <w:rsid w:val="00C64D2E"/>
    <w:rsid w:val="00C656D6"/>
    <w:rsid w:val="00C6722A"/>
    <w:rsid w:val="00C71224"/>
    <w:rsid w:val="00C7383F"/>
    <w:rsid w:val="00C74C3C"/>
    <w:rsid w:val="00C7642D"/>
    <w:rsid w:val="00C77099"/>
    <w:rsid w:val="00C77850"/>
    <w:rsid w:val="00C77E51"/>
    <w:rsid w:val="00C81196"/>
    <w:rsid w:val="00C81376"/>
    <w:rsid w:val="00C816A3"/>
    <w:rsid w:val="00C8225F"/>
    <w:rsid w:val="00C83CEA"/>
    <w:rsid w:val="00C84183"/>
    <w:rsid w:val="00C84BF4"/>
    <w:rsid w:val="00C85903"/>
    <w:rsid w:val="00C86A06"/>
    <w:rsid w:val="00C86B18"/>
    <w:rsid w:val="00C87A94"/>
    <w:rsid w:val="00C87CCF"/>
    <w:rsid w:val="00C901E0"/>
    <w:rsid w:val="00C904AA"/>
    <w:rsid w:val="00C9145E"/>
    <w:rsid w:val="00C91E92"/>
    <w:rsid w:val="00C9374D"/>
    <w:rsid w:val="00C9794D"/>
    <w:rsid w:val="00CA32FD"/>
    <w:rsid w:val="00CA5297"/>
    <w:rsid w:val="00CB1803"/>
    <w:rsid w:val="00CB4EA9"/>
    <w:rsid w:val="00CB575B"/>
    <w:rsid w:val="00CB6575"/>
    <w:rsid w:val="00CB7F6B"/>
    <w:rsid w:val="00CC0C51"/>
    <w:rsid w:val="00CC143F"/>
    <w:rsid w:val="00CC252D"/>
    <w:rsid w:val="00CC26CC"/>
    <w:rsid w:val="00CC3D32"/>
    <w:rsid w:val="00CC4B2F"/>
    <w:rsid w:val="00CC5DF0"/>
    <w:rsid w:val="00CC64D5"/>
    <w:rsid w:val="00CC6C85"/>
    <w:rsid w:val="00CC7E9F"/>
    <w:rsid w:val="00CD2092"/>
    <w:rsid w:val="00CD537B"/>
    <w:rsid w:val="00CD547F"/>
    <w:rsid w:val="00CD6A18"/>
    <w:rsid w:val="00CD6E87"/>
    <w:rsid w:val="00CE0EF4"/>
    <w:rsid w:val="00CE7881"/>
    <w:rsid w:val="00CF2A59"/>
    <w:rsid w:val="00D01EFF"/>
    <w:rsid w:val="00D024D8"/>
    <w:rsid w:val="00D12A4D"/>
    <w:rsid w:val="00D12AEE"/>
    <w:rsid w:val="00D1620D"/>
    <w:rsid w:val="00D20061"/>
    <w:rsid w:val="00D200B4"/>
    <w:rsid w:val="00D20FFF"/>
    <w:rsid w:val="00D2128E"/>
    <w:rsid w:val="00D21A5B"/>
    <w:rsid w:val="00D23843"/>
    <w:rsid w:val="00D24003"/>
    <w:rsid w:val="00D2401E"/>
    <w:rsid w:val="00D24587"/>
    <w:rsid w:val="00D250AD"/>
    <w:rsid w:val="00D25165"/>
    <w:rsid w:val="00D30064"/>
    <w:rsid w:val="00D300A3"/>
    <w:rsid w:val="00D30BE9"/>
    <w:rsid w:val="00D313B2"/>
    <w:rsid w:val="00D31917"/>
    <w:rsid w:val="00D31D5A"/>
    <w:rsid w:val="00D31DE9"/>
    <w:rsid w:val="00D33892"/>
    <w:rsid w:val="00D348EB"/>
    <w:rsid w:val="00D36929"/>
    <w:rsid w:val="00D40882"/>
    <w:rsid w:val="00D40897"/>
    <w:rsid w:val="00D41C25"/>
    <w:rsid w:val="00D41C7E"/>
    <w:rsid w:val="00D50C5A"/>
    <w:rsid w:val="00D51D88"/>
    <w:rsid w:val="00D537E8"/>
    <w:rsid w:val="00D53D35"/>
    <w:rsid w:val="00D53E11"/>
    <w:rsid w:val="00D56694"/>
    <w:rsid w:val="00D605F9"/>
    <w:rsid w:val="00D61723"/>
    <w:rsid w:val="00D65217"/>
    <w:rsid w:val="00D65D01"/>
    <w:rsid w:val="00D67F58"/>
    <w:rsid w:val="00D67F9B"/>
    <w:rsid w:val="00D70268"/>
    <w:rsid w:val="00D71B8C"/>
    <w:rsid w:val="00D71BA8"/>
    <w:rsid w:val="00D71D42"/>
    <w:rsid w:val="00D74293"/>
    <w:rsid w:val="00D7525C"/>
    <w:rsid w:val="00D7752F"/>
    <w:rsid w:val="00D80628"/>
    <w:rsid w:val="00D806B8"/>
    <w:rsid w:val="00D81B80"/>
    <w:rsid w:val="00D835D3"/>
    <w:rsid w:val="00D84D18"/>
    <w:rsid w:val="00D85514"/>
    <w:rsid w:val="00D85CCB"/>
    <w:rsid w:val="00D87E1A"/>
    <w:rsid w:val="00D87E6A"/>
    <w:rsid w:val="00D9037C"/>
    <w:rsid w:val="00D9310F"/>
    <w:rsid w:val="00D94BF1"/>
    <w:rsid w:val="00D94FC5"/>
    <w:rsid w:val="00D9512E"/>
    <w:rsid w:val="00D95F33"/>
    <w:rsid w:val="00D97257"/>
    <w:rsid w:val="00DA16F8"/>
    <w:rsid w:val="00DA198D"/>
    <w:rsid w:val="00DA2107"/>
    <w:rsid w:val="00DA215F"/>
    <w:rsid w:val="00DA59D7"/>
    <w:rsid w:val="00DA5C3F"/>
    <w:rsid w:val="00DA69EA"/>
    <w:rsid w:val="00DA6C19"/>
    <w:rsid w:val="00DB0473"/>
    <w:rsid w:val="00DB0771"/>
    <w:rsid w:val="00DB1D12"/>
    <w:rsid w:val="00DB28F6"/>
    <w:rsid w:val="00DB5082"/>
    <w:rsid w:val="00DB67F2"/>
    <w:rsid w:val="00DB6CE4"/>
    <w:rsid w:val="00DC01D5"/>
    <w:rsid w:val="00DC0368"/>
    <w:rsid w:val="00DC061E"/>
    <w:rsid w:val="00DC0BBF"/>
    <w:rsid w:val="00DC133F"/>
    <w:rsid w:val="00DC189D"/>
    <w:rsid w:val="00DC412D"/>
    <w:rsid w:val="00DC4BC7"/>
    <w:rsid w:val="00DC7008"/>
    <w:rsid w:val="00DD4ADE"/>
    <w:rsid w:val="00DE0CDE"/>
    <w:rsid w:val="00DE2BC0"/>
    <w:rsid w:val="00DE3424"/>
    <w:rsid w:val="00DE532C"/>
    <w:rsid w:val="00DE5CCE"/>
    <w:rsid w:val="00DE6FCA"/>
    <w:rsid w:val="00DE78B3"/>
    <w:rsid w:val="00DF040A"/>
    <w:rsid w:val="00DF3FD3"/>
    <w:rsid w:val="00DF42C6"/>
    <w:rsid w:val="00DF5786"/>
    <w:rsid w:val="00DF7EE9"/>
    <w:rsid w:val="00E00C3F"/>
    <w:rsid w:val="00E07634"/>
    <w:rsid w:val="00E13E3F"/>
    <w:rsid w:val="00E17C8A"/>
    <w:rsid w:val="00E20191"/>
    <w:rsid w:val="00E20291"/>
    <w:rsid w:val="00E2103B"/>
    <w:rsid w:val="00E21A0A"/>
    <w:rsid w:val="00E226B6"/>
    <w:rsid w:val="00E25C41"/>
    <w:rsid w:val="00E31445"/>
    <w:rsid w:val="00E32EE0"/>
    <w:rsid w:val="00E33014"/>
    <w:rsid w:val="00E34406"/>
    <w:rsid w:val="00E3449B"/>
    <w:rsid w:val="00E37B00"/>
    <w:rsid w:val="00E42178"/>
    <w:rsid w:val="00E42F4A"/>
    <w:rsid w:val="00E4367F"/>
    <w:rsid w:val="00E45BF6"/>
    <w:rsid w:val="00E46D4E"/>
    <w:rsid w:val="00E46F69"/>
    <w:rsid w:val="00E529B9"/>
    <w:rsid w:val="00E52E47"/>
    <w:rsid w:val="00E55A34"/>
    <w:rsid w:val="00E60014"/>
    <w:rsid w:val="00E62EEE"/>
    <w:rsid w:val="00E64BB2"/>
    <w:rsid w:val="00E66402"/>
    <w:rsid w:val="00E705A0"/>
    <w:rsid w:val="00E71741"/>
    <w:rsid w:val="00E7178C"/>
    <w:rsid w:val="00E7212D"/>
    <w:rsid w:val="00E7742F"/>
    <w:rsid w:val="00E77A5E"/>
    <w:rsid w:val="00E77FC0"/>
    <w:rsid w:val="00E809EB"/>
    <w:rsid w:val="00E819E2"/>
    <w:rsid w:val="00E847D6"/>
    <w:rsid w:val="00E8491D"/>
    <w:rsid w:val="00E84F40"/>
    <w:rsid w:val="00E85C61"/>
    <w:rsid w:val="00E86109"/>
    <w:rsid w:val="00E86647"/>
    <w:rsid w:val="00E868E8"/>
    <w:rsid w:val="00E86E14"/>
    <w:rsid w:val="00E87D22"/>
    <w:rsid w:val="00E9013C"/>
    <w:rsid w:val="00E92C3E"/>
    <w:rsid w:val="00E94D2F"/>
    <w:rsid w:val="00E96879"/>
    <w:rsid w:val="00E973A5"/>
    <w:rsid w:val="00E976DB"/>
    <w:rsid w:val="00E97990"/>
    <w:rsid w:val="00EA0FB3"/>
    <w:rsid w:val="00EA225D"/>
    <w:rsid w:val="00EA26AD"/>
    <w:rsid w:val="00EA3C25"/>
    <w:rsid w:val="00EA4259"/>
    <w:rsid w:val="00EA42CD"/>
    <w:rsid w:val="00EA4B46"/>
    <w:rsid w:val="00EA56A2"/>
    <w:rsid w:val="00EB4AE0"/>
    <w:rsid w:val="00EB50A1"/>
    <w:rsid w:val="00EB5FDF"/>
    <w:rsid w:val="00EB6901"/>
    <w:rsid w:val="00EB6D3C"/>
    <w:rsid w:val="00EC038A"/>
    <w:rsid w:val="00EC0413"/>
    <w:rsid w:val="00EC04DB"/>
    <w:rsid w:val="00EC0A1F"/>
    <w:rsid w:val="00EC3E63"/>
    <w:rsid w:val="00EC3F54"/>
    <w:rsid w:val="00EC42B8"/>
    <w:rsid w:val="00EC5E87"/>
    <w:rsid w:val="00EC7954"/>
    <w:rsid w:val="00ED0273"/>
    <w:rsid w:val="00ED091D"/>
    <w:rsid w:val="00ED1683"/>
    <w:rsid w:val="00ED252D"/>
    <w:rsid w:val="00ED5F37"/>
    <w:rsid w:val="00ED7A4B"/>
    <w:rsid w:val="00EE0FE9"/>
    <w:rsid w:val="00EE1F83"/>
    <w:rsid w:val="00EE581F"/>
    <w:rsid w:val="00EF1EAC"/>
    <w:rsid w:val="00EF4EF4"/>
    <w:rsid w:val="00EF6D30"/>
    <w:rsid w:val="00F006D7"/>
    <w:rsid w:val="00F03A3E"/>
    <w:rsid w:val="00F03D3D"/>
    <w:rsid w:val="00F03F4F"/>
    <w:rsid w:val="00F10AC6"/>
    <w:rsid w:val="00F10EAB"/>
    <w:rsid w:val="00F13046"/>
    <w:rsid w:val="00F15F8E"/>
    <w:rsid w:val="00F16C8C"/>
    <w:rsid w:val="00F17BF9"/>
    <w:rsid w:val="00F2188B"/>
    <w:rsid w:val="00F236BC"/>
    <w:rsid w:val="00F2495D"/>
    <w:rsid w:val="00F25A3B"/>
    <w:rsid w:val="00F30CDA"/>
    <w:rsid w:val="00F32238"/>
    <w:rsid w:val="00F32CF4"/>
    <w:rsid w:val="00F330CE"/>
    <w:rsid w:val="00F34062"/>
    <w:rsid w:val="00F3559F"/>
    <w:rsid w:val="00F359FB"/>
    <w:rsid w:val="00F40021"/>
    <w:rsid w:val="00F42BFC"/>
    <w:rsid w:val="00F434AA"/>
    <w:rsid w:val="00F43BDA"/>
    <w:rsid w:val="00F44276"/>
    <w:rsid w:val="00F44DD2"/>
    <w:rsid w:val="00F56E56"/>
    <w:rsid w:val="00F602C5"/>
    <w:rsid w:val="00F60730"/>
    <w:rsid w:val="00F63EC8"/>
    <w:rsid w:val="00F670A9"/>
    <w:rsid w:val="00F72AD3"/>
    <w:rsid w:val="00F810D4"/>
    <w:rsid w:val="00F81CBC"/>
    <w:rsid w:val="00F8227D"/>
    <w:rsid w:val="00F85C35"/>
    <w:rsid w:val="00F86110"/>
    <w:rsid w:val="00F86FFF"/>
    <w:rsid w:val="00F9336F"/>
    <w:rsid w:val="00F95547"/>
    <w:rsid w:val="00F95651"/>
    <w:rsid w:val="00F95921"/>
    <w:rsid w:val="00F95C97"/>
    <w:rsid w:val="00F968B0"/>
    <w:rsid w:val="00F96B71"/>
    <w:rsid w:val="00FA09D5"/>
    <w:rsid w:val="00FA38EA"/>
    <w:rsid w:val="00FA3EAB"/>
    <w:rsid w:val="00FA3F78"/>
    <w:rsid w:val="00FA6424"/>
    <w:rsid w:val="00FB1FEC"/>
    <w:rsid w:val="00FB23CA"/>
    <w:rsid w:val="00FB4DC6"/>
    <w:rsid w:val="00FB67FC"/>
    <w:rsid w:val="00FC0777"/>
    <w:rsid w:val="00FC107E"/>
    <w:rsid w:val="00FC1E50"/>
    <w:rsid w:val="00FC4D70"/>
    <w:rsid w:val="00FC54E6"/>
    <w:rsid w:val="00FC54EB"/>
    <w:rsid w:val="00FD01D8"/>
    <w:rsid w:val="00FD0546"/>
    <w:rsid w:val="00FD356A"/>
    <w:rsid w:val="00FD372C"/>
    <w:rsid w:val="00FD375C"/>
    <w:rsid w:val="00FD4BFA"/>
    <w:rsid w:val="00FD6F57"/>
    <w:rsid w:val="00FE15FE"/>
    <w:rsid w:val="00FE40CD"/>
    <w:rsid w:val="00FE6456"/>
    <w:rsid w:val="00FE757A"/>
    <w:rsid w:val="00FE79B8"/>
    <w:rsid w:val="00FF03AE"/>
    <w:rsid w:val="00FF1C61"/>
    <w:rsid w:val="00FF2E47"/>
    <w:rsid w:val="00FF3370"/>
    <w:rsid w:val="00FF3E41"/>
    <w:rsid w:val="00FF484A"/>
    <w:rsid w:val="00FF5350"/>
    <w:rsid w:val="00FF5BC6"/>
    <w:rsid w:val="00FF7726"/>
    <w:rsid w:val="30146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1" type="connector" idref="#直接箭头连接符 12"/>
        <o:r id="V:Rule2" type="connector" idref="#直接箭头连接符 13"/>
        <o:r id="V:Rule3" type="connector" idref="#直接箭头连接符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unhideWhenUsed="1" w:qFormat="1"/>
    <w:lsdException w:name="heading 3"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lsdException w:name="Normal Indent" w:uiPriority="99" w:unhideWhenUsed="1" w:qFormat="1"/>
    <w:lsdException w:name="footnote text" w:uiPriority="99" w:unhideWhenUsed="1" w:qFormat="1"/>
    <w:lsdException w:name="header" w:uiPriority="99" w:qFormat="1"/>
    <w:lsdException w:name="footer" w:uiPriority="99" w:qFormat="1"/>
    <w:lsdException w:name="caption" w:semiHidden="1" w:unhideWhenUsed="1" w:qFormat="1"/>
    <w:lsdException w:name="footnote reference" w:uiPriority="99" w:unhideWhenUsed="1" w:qFormat="1"/>
    <w:lsdException w:name="page number" w:uiPriority="99"/>
    <w:lsdException w:name="List 2" w:uiPriority="99"/>
    <w:lsdException w:name="Title" w:qFormat="1"/>
    <w:lsdException w:name="Default Paragraph Font" w:semiHidden="1" w:uiPriority="1" w:unhideWhenUsed="1"/>
    <w:lsdException w:name="Body Text" w:uiPriority="99" w:qFormat="1"/>
    <w:lsdException w:name="Body Text Indent" w:uiPriority="99"/>
    <w:lsdException w:name="Subtitle" w:uiPriority="99" w:qFormat="1"/>
    <w:lsdException w:name="Date" w:uiPriority="99"/>
    <w:lsdException w:name="Body Text First Indent" w:qFormat="1"/>
    <w:lsdException w:name="Body Text Indent 2" w:uiPriority="99" w:qFormat="1"/>
    <w:lsdException w:name="Body Text Indent 3" w:uiPriority="99" w:qFormat="1"/>
    <w:lsdException w:name="Hyperlink" w:uiPriority="99" w:unhideWhenUsed="1" w:qFormat="1"/>
    <w:lsdException w:name="Followed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AD6"/>
    <w:pPr>
      <w:widowControl w:val="0"/>
      <w:jc w:val="both"/>
    </w:pPr>
    <w:rPr>
      <w:rFonts w:eastAsia="仿宋_GB2312"/>
      <w:kern w:val="2"/>
      <w:sz w:val="32"/>
    </w:rPr>
  </w:style>
  <w:style w:type="paragraph" w:styleId="1">
    <w:name w:val="heading 1"/>
    <w:basedOn w:val="a"/>
    <w:next w:val="a"/>
    <w:link w:val="1Char"/>
    <w:qFormat/>
    <w:rsid w:val="001C7AD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1C7AD6"/>
    <w:pPr>
      <w:keepNext/>
      <w:keepLines/>
      <w:spacing w:before="260" w:after="260" w:line="416" w:lineRule="auto"/>
      <w:outlineLvl w:val="1"/>
    </w:pPr>
    <w:rPr>
      <w:rFonts w:ascii="Cambria" w:hAnsi="Cambria"/>
      <w:b/>
      <w:bCs/>
      <w:szCs w:val="32"/>
    </w:rPr>
  </w:style>
  <w:style w:type="paragraph" w:styleId="3">
    <w:name w:val="heading 3"/>
    <w:basedOn w:val="a"/>
    <w:next w:val="a"/>
    <w:link w:val="3Char"/>
    <w:uiPriority w:val="99"/>
    <w:unhideWhenUsed/>
    <w:qFormat/>
    <w:rsid w:val="001C7AD6"/>
    <w:pPr>
      <w:keepNext/>
      <w:keepLines/>
      <w:spacing w:before="260" w:after="260" w:line="416" w:lineRule="auto"/>
      <w:outlineLvl w:val="2"/>
    </w:pPr>
    <w:rPr>
      <w:rFonts w:ascii="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rsid w:val="001C7AD6"/>
    <w:pPr>
      <w:spacing w:before="120" w:after="120"/>
      <w:ind w:firstLine="533"/>
    </w:pPr>
    <w:rPr>
      <w:rFonts w:eastAsia="微软雅黑"/>
      <w:sz w:val="28"/>
      <w:szCs w:val="24"/>
    </w:rPr>
  </w:style>
  <w:style w:type="paragraph" w:styleId="5">
    <w:name w:val="index 5"/>
    <w:basedOn w:val="a"/>
    <w:next w:val="a"/>
    <w:uiPriority w:val="99"/>
    <w:rsid w:val="001C7AD6"/>
    <w:pPr>
      <w:ind w:leftChars="800" w:left="800"/>
    </w:pPr>
    <w:rPr>
      <w:rFonts w:eastAsia="宋体"/>
      <w:sz w:val="21"/>
      <w:szCs w:val="24"/>
    </w:rPr>
  </w:style>
  <w:style w:type="paragraph" w:styleId="a4">
    <w:name w:val="Body Text"/>
    <w:basedOn w:val="a"/>
    <w:link w:val="Char"/>
    <w:uiPriority w:val="99"/>
    <w:qFormat/>
    <w:rsid w:val="001C7AD6"/>
    <w:pPr>
      <w:spacing w:after="120"/>
    </w:pPr>
    <w:rPr>
      <w:rFonts w:eastAsia="宋体"/>
      <w:sz w:val="21"/>
      <w:szCs w:val="24"/>
    </w:rPr>
  </w:style>
  <w:style w:type="paragraph" w:styleId="a5">
    <w:name w:val="Body Text Indent"/>
    <w:basedOn w:val="a"/>
    <w:link w:val="Char0"/>
    <w:uiPriority w:val="99"/>
    <w:rsid w:val="001C7AD6"/>
    <w:pPr>
      <w:ind w:leftChars="101" w:left="1263" w:hangingChars="299" w:hanging="944"/>
    </w:pPr>
    <w:rPr>
      <w:szCs w:val="24"/>
    </w:rPr>
  </w:style>
  <w:style w:type="paragraph" w:styleId="20">
    <w:name w:val="List 2"/>
    <w:basedOn w:val="a"/>
    <w:uiPriority w:val="99"/>
    <w:rsid w:val="001C7AD6"/>
    <w:pPr>
      <w:widowControl/>
      <w:spacing w:before="20" w:after="20"/>
    </w:pPr>
    <w:rPr>
      <w:kern w:val="0"/>
      <w:sz w:val="24"/>
    </w:rPr>
  </w:style>
  <w:style w:type="paragraph" w:styleId="a6">
    <w:name w:val="Plain Text"/>
    <w:basedOn w:val="a"/>
    <w:link w:val="Char1"/>
    <w:qFormat/>
    <w:rsid w:val="001C7AD6"/>
    <w:rPr>
      <w:rFonts w:ascii="宋体" w:eastAsia="宋体"/>
      <w:sz w:val="21"/>
    </w:rPr>
  </w:style>
  <w:style w:type="paragraph" w:styleId="a7">
    <w:name w:val="Date"/>
    <w:basedOn w:val="a"/>
    <w:next w:val="a"/>
    <w:link w:val="Char2"/>
    <w:uiPriority w:val="99"/>
    <w:rsid w:val="001C7AD6"/>
    <w:pPr>
      <w:ind w:leftChars="2500" w:left="100"/>
    </w:pPr>
    <w:rPr>
      <w:rFonts w:eastAsia="宋体"/>
      <w:sz w:val="21"/>
      <w:szCs w:val="24"/>
    </w:rPr>
  </w:style>
  <w:style w:type="paragraph" w:styleId="21">
    <w:name w:val="Body Text Indent 2"/>
    <w:basedOn w:val="a"/>
    <w:link w:val="2Char0"/>
    <w:uiPriority w:val="99"/>
    <w:qFormat/>
    <w:rsid w:val="001C7AD6"/>
    <w:pPr>
      <w:ind w:firstLine="375"/>
    </w:pPr>
    <w:rPr>
      <w:rFonts w:eastAsia="宋体"/>
      <w:sz w:val="21"/>
    </w:rPr>
  </w:style>
  <w:style w:type="paragraph" w:styleId="a8">
    <w:name w:val="Balloon Text"/>
    <w:basedOn w:val="a"/>
    <w:link w:val="Char3"/>
    <w:uiPriority w:val="99"/>
    <w:qFormat/>
    <w:rsid w:val="001C7AD6"/>
    <w:rPr>
      <w:sz w:val="18"/>
      <w:szCs w:val="18"/>
    </w:rPr>
  </w:style>
  <w:style w:type="paragraph" w:styleId="a9">
    <w:name w:val="footer"/>
    <w:basedOn w:val="a"/>
    <w:link w:val="Char4"/>
    <w:uiPriority w:val="99"/>
    <w:qFormat/>
    <w:rsid w:val="001C7AD6"/>
    <w:pPr>
      <w:tabs>
        <w:tab w:val="center" w:pos="4153"/>
        <w:tab w:val="right" w:pos="8306"/>
      </w:tabs>
      <w:snapToGrid w:val="0"/>
      <w:jc w:val="left"/>
    </w:pPr>
    <w:rPr>
      <w:sz w:val="18"/>
      <w:szCs w:val="18"/>
    </w:rPr>
  </w:style>
  <w:style w:type="paragraph" w:styleId="aa">
    <w:name w:val="header"/>
    <w:basedOn w:val="a"/>
    <w:link w:val="Char5"/>
    <w:uiPriority w:val="99"/>
    <w:qFormat/>
    <w:rsid w:val="001C7AD6"/>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uiPriority w:val="99"/>
    <w:qFormat/>
    <w:rsid w:val="001C7AD6"/>
    <w:pPr>
      <w:spacing w:before="240" w:after="60" w:line="312" w:lineRule="auto"/>
      <w:jc w:val="center"/>
      <w:outlineLvl w:val="1"/>
    </w:pPr>
    <w:rPr>
      <w:rFonts w:ascii="Cambria" w:eastAsia="宋体" w:hAnsi="Cambria"/>
      <w:b/>
      <w:bCs/>
      <w:kern w:val="28"/>
      <w:szCs w:val="32"/>
    </w:rPr>
  </w:style>
  <w:style w:type="paragraph" w:styleId="ac">
    <w:name w:val="footnote text"/>
    <w:basedOn w:val="a"/>
    <w:link w:val="Char7"/>
    <w:uiPriority w:val="99"/>
    <w:unhideWhenUsed/>
    <w:qFormat/>
    <w:rsid w:val="001C7AD6"/>
    <w:pPr>
      <w:snapToGrid w:val="0"/>
      <w:jc w:val="left"/>
    </w:pPr>
    <w:rPr>
      <w:rFonts w:asciiTheme="minorHAnsi" w:eastAsiaTheme="minorEastAsia" w:hAnsiTheme="minorHAnsi" w:cstheme="minorBidi"/>
      <w:sz w:val="18"/>
      <w:szCs w:val="18"/>
    </w:rPr>
  </w:style>
  <w:style w:type="paragraph" w:styleId="30">
    <w:name w:val="Body Text Indent 3"/>
    <w:basedOn w:val="a"/>
    <w:link w:val="3Char0"/>
    <w:uiPriority w:val="99"/>
    <w:qFormat/>
    <w:rsid w:val="001C7AD6"/>
    <w:pPr>
      <w:spacing w:after="120"/>
      <w:ind w:leftChars="200" w:left="420"/>
    </w:pPr>
    <w:rPr>
      <w:sz w:val="16"/>
      <w:szCs w:val="16"/>
    </w:rPr>
  </w:style>
  <w:style w:type="paragraph" w:styleId="HTML">
    <w:name w:val="HTML Preformatted"/>
    <w:basedOn w:val="a"/>
    <w:link w:val="HTMLChar"/>
    <w:uiPriority w:val="99"/>
    <w:unhideWhenUsed/>
    <w:qFormat/>
    <w:rsid w:val="001C7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unhideWhenUsed/>
    <w:qFormat/>
    <w:rsid w:val="001C7AD6"/>
    <w:pPr>
      <w:widowControl/>
      <w:spacing w:before="100" w:beforeAutospacing="1" w:after="100" w:afterAutospacing="1"/>
      <w:jc w:val="left"/>
    </w:pPr>
    <w:rPr>
      <w:rFonts w:ascii="宋体" w:eastAsia="宋体" w:hAnsi="宋体" w:cs="宋体"/>
      <w:kern w:val="0"/>
      <w:sz w:val="24"/>
      <w:szCs w:val="24"/>
    </w:rPr>
  </w:style>
  <w:style w:type="paragraph" w:styleId="ae">
    <w:name w:val="Body Text First Indent"/>
    <w:basedOn w:val="a4"/>
    <w:link w:val="Char8"/>
    <w:qFormat/>
    <w:rsid w:val="001C7AD6"/>
    <w:pPr>
      <w:ind w:firstLineChars="100" w:firstLine="420"/>
    </w:pPr>
    <w:rPr>
      <w:rFonts w:eastAsia="仿宋_GB2312"/>
      <w:sz w:val="32"/>
      <w:szCs w:val="20"/>
    </w:rPr>
  </w:style>
  <w:style w:type="table" w:styleId="af">
    <w:name w:val="Table Grid"/>
    <w:basedOn w:val="a1"/>
    <w:uiPriority w:val="59"/>
    <w:qFormat/>
    <w:rsid w:val="001C7A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1C7AD6"/>
    <w:rPr>
      <w:rFonts w:cs="Times New Roman"/>
      <w:b/>
      <w:bCs/>
    </w:rPr>
  </w:style>
  <w:style w:type="character" w:styleId="af1">
    <w:name w:val="page number"/>
    <w:basedOn w:val="a0"/>
    <w:uiPriority w:val="99"/>
    <w:rsid w:val="001C7AD6"/>
  </w:style>
  <w:style w:type="character" w:styleId="af2">
    <w:name w:val="FollowedHyperlink"/>
    <w:basedOn w:val="a0"/>
    <w:uiPriority w:val="99"/>
    <w:unhideWhenUsed/>
    <w:qFormat/>
    <w:rsid w:val="001C7AD6"/>
    <w:rPr>
      <w:color w:val="800080" w:themeColor="followedHyperlink"/>
      <w:u w:val="single"/>
    </w:rPr>
  </w:style>
  <w:style w:type="character" w:styleId="af3">
    <w:name w:val="Hyperlink"/>
    <w:basedOn w:val="a0"/>
    <w:uiPriority w:val="99"/>
    <w:unhideWhenUsed/>
    <w:qFormat/>
    <w:rsid w:val="001C7AD6"/>
    <w:rPr>
      <w:color w:val="0000FF"/>
      <w:u w:val="single"/>
    </w:rPr>
  </w:style>
  <w:style w:type="character" w:styleId="af4">
    <w:name w:val="footnote reference"/>
    <w:basedOn w:val="a0"/>
    <w:uiPriority w:val="99"/>
    <w:unhideWhenUsed/>
    <w:qFormat/>
    <w:rsid w:val="001C7AD6"/>
    <w:rPr>
      <w:vertAlign w:val="superscript"/>
    </w:rPr>
  </w:style>
  <w:style w:type="character" w:customStyle="1" w:styleId="Char4">
    <w:name w:val="页脚 Char"/>
    <w:link w:val="a9"/>
    <w:uiPriority w:val="99"/>
    <w:qFormat/>
    <w:rsid w:val="001C7AD6"/>
    <w:rPr>
      <w:rFonts w:eastAsia="仿宋_GB2312"/>
      <w:kern w:val="2"/>
      <w:sz w:val="18"/>
      <w:szCs w:val="18"/>
    </w:rPr>
  </w:style>
  <w:style w:type="character" w:customStyle="1" w:styleId="Char3">
    <w:name w:val="批注框文本 Char"/>
    <w:link w:val="a8"/>
    <w:uiPriority w:val="99"/>
    <w:qFormat/>
    <w:rsid w:val="001C7AD6"/>
    <w:rPr>
      <w:rFonts w:eastAsia="仿宋_GB2312"/>
      <w:kern w:val="2"/>
      <w:sz w:val="18"/>
      <w:szCs w:val="18"/>
    </w:rPr>
  </w:style>
  <w:style w:type="character" w:customStyle="1" w:styleId="3Char0">
    <w:name w:val="正文文本缩进 3 Char"/>
    <w:basedOn w:val="a0"/>
    <w:link w:val="30"/>
    <w:uiPriority w:val="99"/>
    <w:rsid w:val="001C7AD6"/>
    <w:rPr>
      <w:rFonts w:eastAsia="仿宋_GB2312"/>
      <w:kern w:val="2"/>
      <w:sz w:val="16"/>
      <w:szCs w:val="16"/>
    </w:rPr>
  </w:style>
  <w:style w:type="character" w:customStyle="1" w:styleId="Char1">
    <w:name w:val="纯文本 Char"/>
    <w:basedOn w:val="a0"/>
    <w:link w:val="a6"/>
    <w:qFormat/>
    <w:rsid w:val="001C7AD6"/>
    <w:rPr>
      <w:rFonts w:ascii="宋体"/>
      <w:kern w:val="2"/>
      <w:sz w:val="21"/>
    </w:rPr>
  </w:style>
  <w:style w:type="character" w:customStyle="1" w:styleId="Char">
    <w:name w:val="正文文本 Char"/>
    <w:basedOn w:val="a0"/>
    <w:link w:val="a4"/>
    <w:uiPriority w:val="99"/>
    <w:rsid w:val="001C7AD6"/>
    <w:rPr>
      <w:kern w:val="2"/>
      <w:sz w:val="21"/>
      <w:szCs w:val="24"/>
    </w:rPr>
  </w:style>
  <w:style w:type="paragraph" w:styleId="af5">
    <w:name w:val="List Paragraph"/>
    <w:basedOn w:val="a"/>
    <w:uiPriority w:val="34"/>
    <w:qFormat/>
    <w:rsid w:val="001C7AD6"/>
    <w:pPr>
      <w:ind w:firstLineChars="200" w:firstLine="420"/>
    </w:pPr>
    <w:rPr>
      <w:rFonts w:ascii="Calibri" w:eastAsia="宋体" w:hAnsi="Calibri"/>
      <w:sz w:val="21"/>
      <w:szCs w:val="22"/>
    </w:rPr>
  </w:style>
  <w:style w:type="paragraph" w:customStyle="1" w:styleId="10">
    <w:name w:val="纯文本1"/>
    <w:basedOn w:val="a"/>
    <w:uiPriority w:val="99"/>
    <w:qFormat/>
    <w:rsid w:val="001C7AD6"/>
    <w:rPr>
      <w:rFonts w:ascii="宋体" w:eastAsia="宋体"/>
      <w:sz w:val="21"/>
      <w:szCs w:val="24"/>
    </w:rPr>
  </w:style>
  <w:style w:type="paragraph" w:customStyle="1" w:styleId="11">
    <w:name w:val="普通(网站)1"/>
    <w:basedOn w:val="a"/>
    <w:uiPriority w:val="99"/>
    <w:qFormat/>
    <w:rsid w:val="001C7AD6"/>
    <w:pPr>
      <w:widowControl/>
      <w:spacing w:before="100" w:beforeAutospacing="1" w:after="100" w:afterAutospacing="1"/>
      <w:jc w:val="left"/>
    </w:pPr>
    <w:rPr>
      <w:rFonts w:ascii="宋体" w:eastAsia="宋体" w:hAnsi="宋体"/>
      <w:kern w:val="0"/>
      <w:sz w:val="24"/>
      <w:szCs w:val="24"/>
    </w:rPr>
  </w:style>
  <w:style w:type="character" w:customStyle="1" w:styleId="2Char">
    <w:name w:val="标题 2 Char"/>
    <w:basedOn w:val="a0"/>
    <w:link w:val="2"/>
    <w:uiPriority w:val="99"/>
    <w:qFormat/>
    <w:rsid w:val="001C7AD6"/>
    <w:rPr>
      <w:rFonts w:ascii="Cambria" w:eastAsia="仿宋_GB2312" w:hAnsi="Cambria"/>
      <w:b/>
      <w:bCs/>
      <w:kern w:val="2"/>
      <w:sz w:val="32"/>
      <w:szCs w:val="32"/>
    </w:rPr>
  </w:style>
  <w:style w:type="character" w:customStyle="1" w:styleId="3Char">
    <w:name w:val="标题 3 Char"/>
    <w:basedOn w:val="a0"/>
    <w:link w:val="3"/>
    <w:uiPriority w:val="99"/>
    <w:rsid w:val="001C7AD6"/>
    <w:rPr>
      <w:rFonts w:ascii="仿宋_GB2312" w:eastAsia="仿宋_GB2312"/>
      <w:b/>
      <w:bCs/>
      <w:kern w:val="2"/>
      <w:sz w:val="32"/>
      <w:szCs w:val="32"/>
    </w:rPr>
  </w:style>
  <w:style w:type="character" w:customStyle="1" w:styleId="Char5">
    <w:name w:val="页眉 Char"/>
    <w:basedOn w:val="a0"/>
    <w:link w:val="aa"/>
    <w:uiPriority w:val="99"/>
    <w:qFormat/>
    <w:rsid w:val="001C7AD6"/>
    <w:rPr>
      <w:rFonts w:eastAsia="仿宋_GB2312"/>
      <w:kern w:val="2"/>
      <w:sz w:val="18"/>
      <w:szCs w:val="18"/>
    </w:rPr>
  </w:style>
  <w:style w:type="character" w:customStyle="1" w:styleId="Char2">
    <w:name w:val="日期 Char"/>
    <w:basedOn w:val="a0"/>
    <w:link w:val="a7"/>
    <w:uiPriority w:val="99"/>
    <w:rsid w:val="001C7AD6"/>
    <w:rPr>
      <w:kern w:val="2"/>
      <w:sz w:val="21"/>
      <w:szCs w:val="24"/>
    </w:rPr>
  </w:style>
  <w:style w:type="character" w:customStyle="1" w:styleId="Char6">
    <w:name w:val="副标题 Char"/>
    <w:basedOn w:val="a0"/>
    <w:link w:val="ab"/>
    <w:uiPriority w:val="99"/>
    <w:rsid w:val="001C7AD6"/>
    <w:rPr>
      <w:rFonts w:ascii="Cambria" w:hAnsi="Cambria"/>
      <w:b/>
      <w:bCs/>
      <w:kern w:val="28"/>
      <w:sz w:val="32"/>
      <w:szCs w:val="32"/>
    </w:rPr>
  </w:style>
  <w:style w:type="paragraph" w:styleId="af6">
    <w:name w:val="No Spacing"/>
    <w:link w:val="Char9"/>
    <w:uiPriority w:val="1"/>
    <w:qFormat/>
    <w:rsid w:val="001C7AD6"/>
    <w:pPr>
      <w:widowControl w:val="0"/>
      <w:jc w:val="both"/>
    </w:pPr>
    <w:rPr>
      <w:rFonts w:ascii="Calibri" w:hAnsi="Calibri"/>
      <w:kern w:val="2"/>
      <w:sz w:val="21"/>
      <w:szCs w:val="22"/>
    </w:rPr>
  </w:style>
  <w:style w:type="character" w:customStyle="1" w:styleId="Char9">
    <w:name w:val="无间隔 Char"/>
    <w:link w:val="af6"/>
    <w:uiPriority w:val="1"/>
    <w:qFormat/>
    <w:locked/>
    <w:rsid w:val="001C7AD6"/>
    <w:rPr>
      <w:rFonts w:ascii="Calibri" w:hAnsi="Calibri"/>
      <w:kern w:val="2"/>
      <w:sz w:val="21"/>
      <w:szCs w:val="22"/>
    </w:rPr>
  </w:style>
  <w:style w:type="paragraph" w:customStyle="1" w:styleId="22">
    <w:name w:val="纯文本2"/>
    <w:basedOn w:val="a"/>
    <w:uiPriority w:val="99"/>
    <w:rsid w:val="001C7AD6"/>
    <w:rPr>
      <w:rFonts w:ascii="宋体" w:eastAsia="宋体"/>
      <w:sz w:val="21"/>
      <w:szCs w:val="24"/>
    </w:rPr>
  </w:style>
  <w:style w:type="paragraph" w:customStyle="1" w:styleId="23">
    <w:name w:val="普通(网站)2"/>
    <w:basedOn w:val="a"/>
    <w:uiPriority w:val="99"/>
    <w:qFormat/>
    <w:rsid w:val="001C7AD6"/>
    <w:pPr>
      <w:widowControl/>
      <w:spacing w:before="100" w:beforeAutospacing="1" w:after="100" w:afterAutospacing="1"/>
      <w:jc w:val="left"/>
    </w:pPr>
    <w:rPr>
      <w:rFonts w:ascii="宋体" w:eastAsia="宋体" w:hAnsi="宋体"/>
      <w:kern w:val="0"/>
      <w:sz w:val="24"/>
      <w:szCs w:val="24"/>
    </w:rPr>
  </w:style>
  <w:style w:type="paragraph" w:customStyle="1" w:styleId="31">
    <w:name w:val="普通(网站)3"/>
    <w:basedOn w:val="a"/>
    <w:uiPriority w:val="99"/>
    <w:rsid w:val="001C7AD6"/>
    <w:pPr>
      <w:widowControl/>
      <w:spacing w:before="100" w:beforeAutospacing="1" w:after="100" w:afterAutospacing="1"/>
      <w:jc w:val="left"/>
    </w:pPr>
    <w:rPr>
      <w:rFonts w:ascii="宋体" w:eastAsia="宋体" w:hAnsi="宋体"/>
      <w:kern w:val="0"/>
      <w:sz w:val="24"/>
      <w:szCs w:val="24"/>
    </w:rPr>
  </w:style>
  <w:style w:type="paragraph" w:customStyle="1" w:styleId="32">
    <w:name w:val="纯文本3"/>
    <w:basedOn w:val="a"/>
    <w:uiPriority w:val="99"/>
    <w:rsid w:val="001C7AD6"/>
    <w:rPr>
      <w:rFonts w:ascii="宋体" w:eastAsia="宋体"/>
      <w:sz w:val="21"/>
      <w:szCs w:val="24"/>
    </w:rPr>
  </w:style>
  <w:style w:type="character" w:customStyle="1" w:styleId="gjc">
    <w:name w:val="gjc"/>
    <w:uiPriority w:val="99"/>
    <w:rsid w:val="001C7AD6"/>
  </w:style>
  <w:style w:type="character" w:customStyle="1" w:styleId="2Char0">
    <w:name w:val="正文文本缩进 2 Char"/>
    <w:basedOn w:val="a0"/>
    <w:link w:val="21"/>
    <w:uiPriority w:val="99"/>
    <w:rsid w:val="001C7AD6"/>
    <w:rPr>
      <w:kern w:val="2"/>
      <w:sz w:val="21"/>
    </w:rPr>
  </w:style>
  <w:style w:type="character" w:customStyle="1" w:styleId="Char0">
    <w:name w:val="正文文本缩进 Char"/>
    <w:basedOn w:val="a0"/>
    <w:link w:val="a5"/>
    <w:uiPriority w:val="99"/>
    <w:qFormat/>
    <w:locked/>
    <w:rsid w:val="001C7AD6"/>
    <w:rPr>
      <w:rFonts w:eastAsia="仿宋_GB2312"/>
      <w:kern w:val="2"/>
      <w:sz w:val="32"/>
      <w:szCs w:val="24"/>
    </w:rPr>
  </w:style>
  <w:style w:type="paragraph" w:customStyle="1" w:styleId="110">
    <w:name w:val="普通(网站)11"/>
    <w:basedOn w:val="a"/>
    <w:uiPriority w:val="99"/>
    <w:rsid w:val="001C7AD6"/>
    <w:pPr>
      <w:widowControl/>
      <w:spacing w:before="100" w:beforeAutospacing="1" w:after="100" w:afterAutospacing="1"/>
      <w:jc w:val="left"/>
    </w:pPr>
    <w:rPr>
      <w:rFonts w:ascii="宋体" w:eastAsia="宋体" w:hAnsi="宋体"/>
      <w:kern w:val="0"/>
      <w:sz w:val="24"/>
      <w:szCs w:val="24"/>
    </w:rPr>
  </w:style>
  <w:style w:type="paragraph" w:customStyle="1" w:styleId="111">
    <w:name w:val="纯文本11"/>
    <w:basedOn w:val="a"/>
    <w:uiPriority w:val="99"/>
    <w:qFormat/>
    <w:rsid w:val="001C7AD6"/>
    <w:rPr>
      <w:rFonts w:ascii="宋体" w:eastAsia="宋体"/>
      <w:sz w:val="21"/>
      <w:szCs w:val="24"/>
    </w:rPr>
  </w:style>
  <w:style w:type="paragraph" w:customStyle="1" w:styleId="12">
    <w:name w:val="无间隔1"/>
    <w:link w:val="NoSpacingChar1"/>
    <w:uiPriority w:val="99"/>
    <w:qFormat/>
    <w:rsid w:val="001C7AD6"/>
    <w:pPr>
      <w:widowControl w:val="0"/>
      <w:jc w:val="both"/>
    </w:pPr>
    <w:rPr>
      <w:rFonts w:ascii="Calibri" w:hAnsi="Calibri"/>
      <w:kern w:val="2"/>
      <w:sz w:val="21"/>
      <w:szCs w:val="22"/>
    </w:rPr>
  </w:style>
  <w:style w:type="paragraph" w:customStyle="1" w:styleId="112">
    <w:name w:val="无间隔11"/>
    <w:uiPriority w:val="1"/>
    <w:qFormat/>
    <w:rsid w:val="001C7AD6"/>
    <w:pPr>
      <w:widowControl w:val="0"/>
      <w:jc w:val="both"/>
    </w:pPr>
    <w:rPr>
      <w:szCs w:val="24"/>
    </w:rPr>
  </w:style>
  <w:style w:type="character" w:customStyle="1" w:styleId="emtidy-8">
    <w:name w:val="emtidy-8"/>
    <w:basedOn w:val="a0"/>
    <w:rsid w:val="001C7AD6"/>
    <w:rPr>
      <w:rFonts w:ascii="ä»¿å®_GB2312" w:hAnsi="åæä¸­å®" w:cs="Fang Song" w:hint="default"/>
      <w:color w:val="000000" w:themeColor="text1"/>
      <w:kern w:val="0"/>
      <w:sz w:val="32"/>
      <w:szCs w:val="32"/>
      <w:lang w:val="en-US" w:eastAsia="zh-CN" w:bidi="ar-SA"/>
    </w:rPr>
  </w:style>
  <w:style w:type="paragraph" w:customStyle="1" w:styleId="24">
    <w:name w:val="无间隔2"/>
    <w:uiPriority w:val="99"/>
    <w:qFormat/>
    <w:rsid w:val="001C7AD6"/>
    <w:pPr>
      <w:widowControl w:val="0"/>
      <w:jc w:val="both"/>
    </w:pPr>
    <w:rPr>
      <w:rFonts w:ascii="Calibri" w:hAnsi="Calibri"/>
      <w:kern w:val="2"/>
      <w:sz w:val="21"/>
      <w:szCs w:val="22"/>
    </w:rPr>
  </w:style>
  <w:style w:type="character" w:customStyle="1" w:styleId="emtidy-1">
    <w:name w:val="emtidy-1"/>
    <w:basedOn w:val="a0"/>
    <w:qFormat/>
    <w:rsid w:val="001C7AD6"/>
  </w:style>
  <w:style w:type="paragraph" w:customStyle="1" w:styleId="reader-word-layer">
    <w:name w:val="reader-word-layer"/>
    <w:basedOn w:val="a"/>
    <w:uiPriority w:val="99"/>
    <w:qFormat/>
    <w:rsid w:val="001C7AD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1C7AD6"/>
    <w:pPr>
      <w:widowControl w:val="0"/>
      <w:autoSpaceDE w:val="0"/>
      <w:autoSpaceDN w:val="0"/>
      <w:adjustRightInd w:val="0"/>
    </w:pPr>
    <w:rPr>
      <w:rFonts w:ascii="黑体" w:eastAsia="黑体" w:hAnsi="Calibri" w:cs="黑体"/>
      <w:color w:val="000000"/>
      <w:sz w:val="24"/>
      <w:szCs w:val="24"/>
    </w:rPr>
  </w:style>
  <w:style w:type="character" w:customStyle="1" w:styleId="HTMLChar">
    <w:name w:val="HTML 预设格式 Char"/>
    <w:basedOn w:val="a0"/>
    <w:link w:val="HTML"/>
    <w:uiPriority w:val="99"/>
    <w:qFormat/>
    <w:rsid w:val="001C7AD6"/>
    <w:rPr>
      <w:rFonts w:ascii="宋体" w:hAnsi="宋体" w:cs="宋体"/>
      <w:sz w:val="24"/>
      <w:szCs w:val="24"/>
    </w:rPr>
  </w:style>
  <w:style w:type="character" w:customStyle="1" w:styleId="emtidy-2">
    <w:name w:val="emtidy-2"/>
    <w:basedOn w:val="a0"/>
    <w:qFormat/>
    <w:rsid w:val="001C7AD6"/>
    <w:rPr>
      <w:rFonts w:ascii="ä»¿å®_GB2312" w:hAnsi="åæä¸­å®" w:hint="default"/>
      <w:sz w:val="32"/>
      <w:szCs w:val="32"/>
    </w:rPr>
  </w:style>
  <w:style w:type="paragraph" w:customStyle="1" w:styleId="33">
    <w:name w:val="无间隔3"/>
    <w:uiPriority w:val="99"/>
    <w:qFormat/>
    <w:rsid w:val="001C7AD6"/>
    <w:pPr>
      <w:widowControl w:val="0"/>
      <w:jc w:val="both"/>
    </w:pPr>
    <w:rPr>
      <w:kern w:val="2"/>
      <w:sz w:val="21"/>
      <w:szCs w:val="21"/>
    </w:rPr>
  </w:style>
  <w:style w:type="character" w:customStyle="1" w:styleId="NoSpacingChar1">
    <w:name w:val="No Spacing Char1"/>
    <w:basedOn w:val="a0"/>
    <w:link w:val="12"/>
    <w:uiPriority w:val="99"/>
    <w:locked/>
    <w:rsid w:val="001C7AD6"/>
    <w:rPr>
      <w:rFonts w:ascii="Calibri" w:hAnsi="Calibri"/>
      <w:kern w:val="2"/>
      <w:sz w:val="21"/>
      <w:szCs w:val="22"/>
    </w:rPr>
  </w:style>
  <w:style w:type="character" w:customStyle="1" w:styleId="emtidy-10">
    <w:name w:val="emtidy-10"/>
    <w:basedOn w:val="a0"/>
    <w:qFormat/>
    <w:rsid w:val="001C7AD6"/>
  </w:style>
  <w:style w:type="character" w:customStyle="1" w:styleId="emtidy-5">
    <w:name w:val="emtidy-5"/>
    <w:basedOn w:val="a0"/>
    <w:rsid w:val="001C7AD6"/>
  </w:style>
  <w:style w:type="character" w:customStyle="1" w:styleId="emtidy-6">
    <w:name w:val="emtidy-6"/>
    <w:basedOn w:val="a0"/>
    <w:rsid w:val="001C7AD6"/>
  </w:style>
  <w:style w:type="character" w:customStyle="1" w:styleId="1Char">
    <w:name w:val="标题 1 Char"/>
    <w:basedOn w:val="a0"/>
    <w:link w:val="1"/>
    <w:rsid w:val="001C7AD6"/>
    <w:rPr>
      <w:rFonts w:eastAsia="仿宋_GB2312"/>
      <w:b/>
      <w:bCs/>
      <w:kern w:val="44"/>
      <w:sz w:val="44"/>
      <w:szCs w:val="44"/>
    </w:rPr>
  </w:style>
  <w:style w:type="paragraph" w:customStyle="1" w:styleId="law-xiang">
    <w:name w:val="law-xiang"/>
    <w:basedOn w:val="a"/>
    <w:uiPriority w:val="99"/>
    <w:qFormat/>
    <w:rsid w:val="001C7AD6"/>
    <w:pPr>
      <w:widowControl/>
      <w:spacing w:before="100" w:beforeAutospacing="1" w:after="100" w:afterAutospacing="1"/>
      <w:jc w:val="left"/>
    </w:pPr>
    <w:rPr>
      <w:kern w:val="0"/>
      <w:sz w:val="24"/>
      <w:szCs w:val="24"/>
    </w:rPr>
  </w:style>
  <w:style w:type="paragraph" w:customStyle="1" w:styleId="Normal12">
    <w:name w:val="Normal_12"/>
    <w:uiPriority w:val="99"/>
    <w:qFormat/>
    <w:rsid w:val="001C7AD6"/>
    <w:pPr>
      <w:widowControl w:val="0"/>
      <w:jc w:val="both"/>
    </w:pPr>
    <w:rPr>
      <w:kern w:val="2"/>
      <w:sz w:val="21"/>
    </w:rPr>
  </w:style>
  <w:style w:type="paragraph" w:customStyle="1" w:styleId="113">
    <w:name w:val="正文_11"/>
    <w:uiPriority w:val="99"/>
    <w:qFormat/>
    <w:rsid w:val="001C7AD6"/>
    <w:pPr>
      <w:widowControl w:val="0"/>
      <w:jc w:val="both"/>
    </w:pPr>
    <w:rPr>
      <w:kern w:val="2"/>
      <w:sz w:val="21"/>
    </w:rPr>
  </w:style>
  <w:style w:type="paragraph" w:customStyle="1" w:styleId="13">
    <w:name w:val="列出段落1"/>
    <w:basedOn w:val="a"/>
    <w:uiPriority w:val="34"/>
    <w:qFormat/>
    <w:rsid w:val="001C7AD6"/>
    <w:pPr>
      <w:ind w:firstLineChars="200" w:firstLine="420"/>
    </w:pPr>
    <w:rPr>
      <w:rFonts w:asciiTheme="minorHAnsi" w:eastAsiaTheme="minorEastAsia" w:hAnsiTheme="minorHAnsi" w:cstheme="minorBidi"/>
      <w:sz w:val="21"/>
      <w:szCs w:val="22"/>
    </w:rPr>
  </w:style>
  <w:style w:type="character" w:customStyle="1" w:styleId="Char7">
    <w:name w:val="脚注文本 Char"/>
    <w:basedOn w:val="a0"/>
    <w:link w:val="ac"/>
    <w:uiPriority w:val="99"/>
    <w:qFormat/>
    <w:rsid w:val="001C7AD6"/>
    <w:rPr>
      <w:rFonts w:asciiTheme="minorHAnsi" w:eastAsiaTheme="minorEastAsia" w:hAnsiTheme="minorHAnsi" w:cstheme="minorBidi"/>
      <w:kern w:val="2"/>
      <w:sz w:val="18"/>
      <w:szCs w:val="18"/>
    </w:rPr>
  </w:style>
  <w:style w:type="paragraph" w:customStyle="1" w:styleId="font5">
    <w:name w:val="font5"/>
    <w:basedOn w:val="a"/>
    <w:qFormat/>
    <w:rsid w:val="001C7AD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1C7AD6"/>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rsid w:val="001C7AD6"/>
    <w:pPr>
      <w:widowControl/>
      <w:spacing w:before="100" w:beforeAutospacing="1" w:after="100" w:afterAutospacing="1"/>
      <w:jc w:val="left"/>
    </w:pPr>
    <w:rPr>
      <w:rFonts w:ascii="宋体" w:eastAsia="宋体" w:hAnsi="宋体" w:cs="宋体"/>
      <w:b/>
      <w:bCs/>
      <w:color w:val="000000"/>
      <w:kern w:val="0"/>
      <w:sz w:val="20"/>
    </w:rPr>
  </w:style>
  <w:style w:type="paragraph" w:customStyle="1" w:styleId="font8">
    <w:name w:val="font8"/>
    <w:basedOn w:val="a"/>
    <w:qFormat/>
    <w:rsid w:val="001C7AD6"/>
    <w:pPr>
      <w:widowControl/>
      <w:spacing w:before="100" w:beforeAutospacing="1" w:after="100" w:afterAutospacing="1"/>
      <w:jc w:val="left"/>
    </w:pPr>
    <w:rPr>
      <w:rFonts w:ascii="Calibri" w:eastAsia="宋体" w:hAnsi="Calibri" w:cs="宋体"/>
      <w:b/>
      <w:bCs/>
      <w:color w:val="000000"/>
      <w:kern w:val="0"/>
      <w:sz w:val="20"/>
    </w:rPr>
  </w:style>
  <w:style w:type="paragraph" w:customStyle="1" w:styleId="font9">
    <w:name w:val="font9"/>
    <w:basedOn w:val="a"/>
    <w:qFormat/>
    <w:rsid w:val="001C7AD6"/>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
    <w:qFormat/>
    <w:rsid w:val="001C7AD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2680">
    <w:name w:val="xl2680"/>
    <w:basedOn w:val="a"/>
    <w:qFormat/>
    <w:rsid w:val="001C7AD6"/>
    <w:pPr>
      <w:widowControl/>
      <w:spacing w:before="100" w:beforeAutospacing="1" w:after="100" w:afterAutospacing="1"/>
      <w:jc w:val="center"/>
    </w:pPr>
    <w:rPr>
      <w:rFonts w:ascii="宋体" w:eastAsia="宋体" w:hAnsi="宋体" w:cs="宋体"/>
      <w:kern w:val="0"/>
      <w:sz w:val="24"/>
      <w:szCs w:val="24"/>
    </w:rPr>
  </w:style>
  <w:style w:type="paragraph" w:customStyle="1" w:styleId="xl2682">
    <w:name w:val="xl2682"/>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683">
    <w:name w:val="xl2683"/>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684">
    <w:name w:val="xl2684"/>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685">
    <w:name w:val="xl268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686">
    <w:name w:val="xl2686"/>
    <w:basedOn w:val="a"/>
    <w:qFormat/>
    <w:rsid w:val="001C7AD6"/>
    <w:pPr>
      <w:widowControl/>
      <w:spacing w:before="100" w:beforeAutospacing="1" w:after="100" w:afterAutospacing="1"/>
      <w:jc w:val="left"/>
    </w:pPr>
    <w:rPr>
      <w:rFonts w:ascii="宋体" w:eastAsia="宋体" w:hAnsi="宋体" w:cs="宋体"/>
      <w:kern w:val="0"/>
      <w:sz w:val="18"/>
      <w:szCs w:val="18"/>
    </w:rPr>
  </w:style>
  <w:style w:type="paragraph" w:customStyle="1" w:styleId="xl2687">
    <w:name w:val="xl2687"/>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88">
    <w:name w:val="xl268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89">
    <w:name w:val="xl268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90">
    <w:name w:val="xl269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91">
    <w:name w:val="xl2691"/>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92">
    <w:name w:val="xl2692"/>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93">
    <w:name w:val="xl2693"/>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94">
    <w:name w:val="xl2694"/>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95">
    <w:name w:val="xl269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96">
    <w:name w:val="xl2696"/>
    <w:basedOn w:val="a"/>
    <w:qFormat/>
    <w:rsid w:val="001C7AD6"/>
    <w:pPr>
      <w:widowControl/>
      <w:spacing w:before="100" w:beforeAutospacing="1" w:after="100" w:afterAutospacing="1"/>
      <w:jc w:val="left"/>
    </w:pPr>
    <w:rPr>
      <w:rFonts w:ascii="宋体" w:eastAsia="宋体" w:hAnsi="宋体" w:cs="宋体"/>
      <w:kern w:val="0"/>
      <w:sz w:val="24"/>
      <w:szCs w:val="24"/>
    </w:rPr>
  </w:style>
  <w:style w:type="paragraph" w:customStyle="1" w:styleId="xl2697">
    <w:name w:val="xl2697"/>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2698">
    <w:name w:val="xl269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699">
    <w:name w:val="xl269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700">
    <w:name w:val="xl270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701">
    <w:name w:val="xl2701"/>
    <w:basedOn w:val="a"/>
    <w:qFormat/>
    <w:rsid w:val="001C7AD6"/>
    <w:pPr>
      <w:widowControl/>
      <w:spacing w:before="100" w:beforeAutospacing="1" w:after="100" w:afterAutospacing="1"/>
      <w:jc w:val="left"/>
    </w:pPr>
    <w:rPr>
      <w:rFonts w:ascii="宋体" w:eastAsia="宋体" w:hAnsi="宋体" w:cs="宋体"/>
      <w:kern w:val="0"/>
      <w:sz w:val="24"/>
      <w:szCs w:val="24"/>
    </w:rPr>
  </w:style>
  <w:style w:type="paragraph" w:customStyle="1" w:styleId="xl2702">
    <w:name w:val="xl2702"/>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03">
    <w:name w:val="xl2703"/>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2704">
    <w:name w:val="xl2704"/>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05">
    <w:name w:val="xl270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06">
    <w:name w:val="xl2706"/>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07">
    <w:name w:val="xl2707"/>
    <w:basedOn w:val="a"/>
    <w:qFormat/>
    <w:rsid w:val="001C7AD6"/>
    <w:pPr>
      <w:widowControl/>
      <w:spacing w:before="100" w:beforeAutospacing="1" w:after="100" w:afterAutospacing="1"/>
      <w:jc w:val="left"/>
    </w:pPr>
    <w:rPr>
      <w:rFonts w:ascii="宋体" w:eastAsia="宋体" w:hAnsi="宋体" w:cs="宋体"/>
      <w:kern w:val="0"/>
      <w:sz w:val="20"/>
    </w:rPr>
  </w:style>
  <w:style w:type="paragraph" w:customStyle="1" w:styleId="xl2708">
    <w:name w:val="xl270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09">
    <w:name w:val="xl270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10">
    <w:name w:val="xl271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11">
    <w:name w:val="xl2711"/>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12">
    <w:name w:val="xl2712"/>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13">
    <w:name w:val="xl2713"/>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714">
    <w:name w:val="xl2714"/>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2715">
    <w:name w:val="xl271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16">
    <w:name w:val="xl2716"/>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17">
    <w:name w:val="xl2717"/>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18">
    <w:name w:val="xl271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19">
    <w:name w:val="xl271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20">
    <w:name w:val="xl272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721">
    <w:name w:val="xl2721"/>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22">
    <w:name w:val="xl2722"/>
    <w:basedOn w:val="a"/>
    <w:qFormat/>
    <w:rsid w:val="001C7A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2723">
    <w:name w:val="xl2723"/>
    <w:basedOn w:val="a"/>
    <w:qFormat/>
    <w:rsid w:val="001C7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24">
    <w:name w:val="xl2724"/>
    <w:basedOn w:val="a"/>
    <w:qFormat/>
    <w:rsid w:val="001C7AD6"/>
    <w:pPr>
      <w:widowControl/>
      <w:spacing w:before="100" w:beforeAutospacing="1" w:after="100" w:afterAutospacing="1"/>
      <w:jc w:val="center"/>
    </w:pPr>
    <w:rPr>
      <w:rFonts w:ascii="宋体" w:eastAsia="宋体" w:hAnsi="宋体" w:cs="宋体"/>
      <w:kern w:val="0"/>
      <w:sz w:val="18"/>
      <w:szCs w:val="18"/>
    </w:rPr>
  </w:style>
  <w:style w:type="paragraph" w:customStyle="1" w:styleId="xl2725">
    <w:name w:val="xl272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26">
    <w:name w:val="xl2726"/>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2727">
    <w:name w:val="xl2727"/>
    <w:basedOn w:val="a"/>
    <w:qFormat/>
    <w:rsid w:val="001C7AD6"/>
    <w:pPr>
      <w:widowControl/>
      <w:spacing w:before="100" w:beforeAutospacing="1" w:after="100" w:afterAutospacing="1"/>
      <w:jc w:val="center"/>
    </w:pPr>
    <w:rPr>
      <w:rFonts w:ascii="宋体" w:eastAsia="宋体" w:hAnsi="宋体" w:cs="宋体"/>
      <w:kern w:val="0"/>
      <w:sz w:val="18"/>
      <w:szCs w:val="18"/>
    </w:rPr>
  </w:style>
  <w:style w:type="paragraph" w:customStyle="1" w:styleId="xl2728">
    <w:name w:val="xl272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2729">
    <w:name w:val="xl272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30">
    <w:name w:val="xl273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731">
    <w:name w:val="xl2731"/>
    <w:basedOn w:val="a"/>
    <w:qFormat/>
    <w:rsid w:val="001C7A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732">
    <w:name w:val="xl2732"/>
    <w:basedOn w:val="a"/>
    <w:qFormat/>
    <w:rsid w:val="001C7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733">
    <w:name w:val="xl2733"/>
    <w:basedOn w:val="a"/>
    <w:qFormat/>
    <w:rsid w:val="001C7AD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rPr>
  </w:style>
  <w:style w:type="character" w:customStyle="1" w:styleId="font31">
    <w:name w:val="font31"/>
    <w:basedOn w:val="a0"/>
    <w:qFormat/>
    <w:rsid w:val="001C7AD6"/>
    <w:rPr>
      <w:rFonts w:ascii="宋体" w:eastAsia="宋体" w:hAnsi="宋体" w:cs="宋体" w:hint="eastAsia"/>
      <w:b/>
      <w:color w:val="000000"/>
      <w:sz w:val="22"/>
      <w:szCs w:val="22"/>
      <w:u w:val="none"/>
    </w:rPr>
  </w:style>
  <w:style w:type="character" w:customStyle="1" w:styleId="font81">
    <w:name w:val="font81"/>
    <w:basedOn w:val="a0"/>
    <w:qFormat/>
    <w:rsid w:val="001C7AD6"/>
    <w:rPr>
      <w:rFonts w:ascii="宋体" w:eastAsia="宋体" w:hAnsi="宋体" w:cs="宋体" w:hint="eastAsia"/>
      <w:color w:val="000000"/>
      <w:sz w:val="22"/>
      <w:szCs w:val="22"/>
      <w:u w:val="none"/>
    </w:rPr>
  </w:style>
  <w:style w:type="character" w:customStyle="1" w:styleId="font11">
    <w:name w:val="font11"/>
    <w:basedOn w:val="a0"/>
    <w:qFormat/>
    <w:rsid w:val="001C7AD6"/>
    <w:rPr>
      <w:rFonts w:ascii="Arial" w:hAnsi="Arial" w:cs="Arial" w:hint="default"/>
      <w:color w:val="000000"/>
      <w:sz w:val="20"/>
      <w:szCs w:val="20"/>
      <w:u w:val="none"/>
    </w:rPr>
  </w:style>
  <w:style w:type="character" w:customStyle="1" w:styleId="font01">
    <w:name w:val="font01"/>
    <w:basedOn w:val="a0"/>
    <w:qFormat/>
    <w:rsid w:val="001C7AD6"/>
    <w:rPr>
      <w:rFonts w:ascii="宋体" w:eastAsia="宋体" w:hAnsi="宋体" w:cs="宋体" w:hint="eastAsia"/>
      <w:color w:val="000000"/>
      <w:sz w:val="20"/>
      <w:szCs w:val="20"/>
      <w:u w:val="none"/>
    </w:rPr>
  </w:style>
  <w:style w:type="paragraph" w:customStyle="1" w:styleId="34">
    <w:name w:val="3级条标题"/>
    <w:basedOn w:val="a"/>
    <w:qFormat/>
    <w:rsid w:val="001C7AD6"/>
    <w:rPr>
      <w:rFonts w:asciiTheme="minorHAnsi" w:eastAsiaTheme="minorEastAsia" w:hAnsiTheme="minorHAnsi" w:cstheme="minorBidi"/>
      <w:sz w:val="21"/>
      <w:szCs w:val="21"/>
    </w:rPr>
  </w:style>
  <w:style w:type="character" w:customStyle="1" w:styleId="Char8">
    <w:name w:val="正文首行缩进 Char"/>
    <w:basedOn w:val="Char"/>
    <w:link w:val="ae"/>
    <w:qFormat/>
    <w:rsid w:val="001C7AD6"/>
    <w:rPr>
      <w:rFonts w:eastAsia="仿宋_GB2312"/>
      <w:kern w:val="2"/>
      <w:sz w:val="32"/>
      <w:szCs w:val="24"/>
    </w:rPr>
  </w:style>
  <w:style w:type="paragraph" w:customStyle="1" w:styleId="UserStyle0">
    <w:name w:val="UserStyle_0"/>
    <w:uiPriority w:val="99"/>
    <w:qFormat/>
    <w:rsid w:val="001C7AD6"/>
    <w:pPr>
      <w:textAlignment w:val="baseline"/>
    </w:pPr>
    <w:rPr>
      <w:rFonts w:ascii="宋体"/>
      <w:kern w:val="2"/>
      <w:sz w:val="24"/>
      <w:szCs w:val="22"/>
    </w:rPr>
  </w:style>
  <w:style w:type="paragraph" w:customStyle="1" w:styleId="00121">
    <w:name w:val="样式 正文001 + 首行缩进:  2 字符1"/>
    <w:qFormat/>
    <w:rsid w:val="001C7AD6"/>
    <w:pPr>
      <w:spacing w:before="60" w:line="460" w:lineRule="exact"/>
      <w:ind w:firstLineChars="200" w:firstLine="200"/>
    </w:pPr>
    <w:rPr>
      <w:rFonts w:ascii="宋体" w:hAnsi="Calibri" w:cs="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unhideWhenUsed="1" w:qFormat="1"/>
    <w:lsdException w:name="heading 3"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lsdException w:name="Normal Indent" w:uiPriority="99" w:unhideWhenUsed="1" w:qFormat="1"/>
    <w:lsdException w:name="footnote text" w:uiPriority="99" w:unhideWhenUsed="1" w:qFormat="1"/>
    <w:lsdException w:name="header" w:uiPriority="99" w:qFormat="1"/>
    <w:lsdException w:name="footer" w:uiPriority="99" w:qFormat="1"/>
    <w:lsdException w:name="caption" w:semiHidden="1" w:unhideWhenUsed="1" w:qFormat="1"/>
    <w:lsdException w:name="footnote reference" w:uiPriority="99" w:unhideWhenUsed="1" w:qFormat="1"/>
    <w:lsdException w:name="page number" w:uiPriority="99"/>
    <w:lsdException w:name="List 2" w:uiPriority="99"/>
    <w:lsdException w:name="Title" w:qFormat="1"/>
    <w:lsdException w:name="Default Paragraph Font" w:semiHidden="1" w:uiPriority="1" w:unhideWhenUsed="1"/>
    <w:lsdException w:name="Body Text" w:uiPriority="99" w:qFormat="1"/>
    <w:lsdException w:name="Body Text Indent" w:uiPriority="99"/>
    <w:lsdException w:name="Subtitle" w:uiPriority="99" w:qFormat="1"/>
    <w:lsdException w:name="Date" w:uiPriority="99"/>
    <w:lsdException w:name="Body Text First Indent" w:qFormat="1"/>
    <w:lsdException w:name="Body Text Indent 2" w:uiPriority="99" w:qFormat="1"/>
    <w:lsdException w:name="Body Text Indent 3" w:uiPriority="99" w:qFormat="1"/>
    <w:lsdException w:name="Hyperlink" w:uiPriority="99" w:unhideWhenUsed="1" w:qFormat="1"/>
    <w:lsdException w:name="Followed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AD6"/>
    <w:pPr>
      <w:widowControl w:val="0"/>
      <w:jc w:val="both"/>
    </w:pPr>
    <w:rPr>
      <w:rFonts w:eastAsia="仿宋_GB2312"/>
      <w:kern w:val="2"/>
      <w:sz w:val="32"/>
    </w:rPr>
  </w:style>
  <w:style w:type="paragraph" w:styleId="1">
    <w:name w:val="heading 1"/>
    <w:basedOn w:val="a"/>
    <w:next w:val="a"/>
    <w:link w:val="1Char"/>
    <w:qFormat/>
    <w:rsid w:val="001C7AD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1C7AD6"/>
    <w:pPr>
      <w:keepNext/>
      <w:keepLines/>
      <w:spacing w:before="260" w:after="260" w:line="416" w:lineRule="auto"/>
      <w:outlineLvl w:val="1"/>
    </w:pPr>
    <w:rPr>
      <w:rFonts w:ascii="Cambria" w:hAnsi="Cambria"/>
      <w:b/>
      <w:bCs/>
      <w:szCs w:val="32"/>
    </w:rPr>
  </w:style>
  <w:style w:type="paragraph" w:styleId="3">
    <w:name w:val="heading 3"/>
    <w:basedOn w:val="a"/>
    <w:next w:val="a"/>
    <w:link w:val="3Char"/>
    <w:uiPriority w:val="99"/>
    <w:unhideWhenUsed/>
    <w:qFormat/>
    <w:rsid w:val="001C7AD6"/>
    <w:pPr>
      <w:keepNext/>
      <w:keepLines/>
      <w:spacing w:before="260" w:after="260" w:line="416" w:lineRule="auto"/>
      <w:outlineLvl w:val="2"/>
    </w:pPr>
    <w:rPr>
      <w:rFonts w:ascii="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rsid w:val="001C7AD6"/>
    <w:pPr>
      <w:spacing w:before="120" w:after="120"/>
      <w:ind w:firstLine="533"/>
    </w:pPr>
    <w:rPr>
      <w:rFonts w:eastAsia="微软雅黑"/>
      <w:sz w:val="28"/>
      <w:szCs w:val="24"/>
    </w:rPr>
  </w:style>
  <w:style w:type="paragraph" w:styleId="5">
    <w:name w:val="index 5"/>
    <w:basedOn w:val="a"/>
    <w:next w:val="a"/>
    <w:uiPriority w:val="99"/>
    <w:rsid w:val="001C7AD6"/>
    <w:pPr>
      <w:ind w:leftChars="800" w:left="800"/>
    </w:pPr>
    <w:rPr>
      <w:rFonts w:eastAsia="宋体"/>
      <w:sz w:val="21"/>
      <w:szCs w:val="24"/>
    </w:rPr>
  </w:style>
  <w:style w:type="paragraph" w:styleId="a4">
    <w:name w:val="Body Text"/>
    <w:basedOn w:val="a"/>
    <w:link w:val="Char"/>
    <w:uiPriority w:val="99"/>
    <w:qFormat/>
    <w:rsid w:val="001C7AD6"/>
    <w:pPr>
      <w:spacing w:after="120"/>
    </w:pPr>
    <w:rPr>
      <w:rFonts w:eastAsia="宋体"/>
      <w:sz w:val="21"/>
      <w:szCs w:val="24"/>
    </w:rPr>
  </w:style>
  <w:style w:type="paragraph" w:styleId="a5">
    <w:name w:val="Body Text Indent"/>
    <w:basedOn w:val="a"/>
    <w:link w:val="Char0"/>
    <w:uiPriority w:val="99"/>
    <w:rsid w:val="001C7AD6"/>
    <w:pPr>
      <w:ind w:leftChars="101" w:left="1263" w:hangingChars="299" w:hanging="944"/>
    </w:pPr>
    <w:rPr>
      <w:szCs w:val="24"/>
    </w:rPr>
  </w:style>
  <w:style w:type="paragraph" w:styleId="20">
    <w:name w:val="List 2"/>
    <w:basedOn w:val="a"/>
    <w:uiPriority w:val="99"/>
    <w:rsid w:val="001C7AD6"/>
    <w:pPr>
      <w:widowControl/>
      <w:spacing w:before="20" w:after="20"/>
    </w:pPr>
    <w:rPr>
      <w:kern w:val="0"/>
      <w:sz w:val="24"/>
    </w:rPr>
  </w:style>
  <w:style w:type="paragraph" w:styleId="a6">
    <w:name w:val="Plain Text"/>
    <w:basedOn w:val="a"/>
    <w:link w:val="Char1"/>
    <w:qFormat/>
    <w:rsid w:val="001C7AD6"/>
    <w:rPr>
      <w:rFonts w:ascii="宋体" w:eastAsia="宋体"/>
      <w:sz w:val="21"/>
    </w:rPr>
  </w:style>
  <w:style w:type="paragraph" w:styleId="a7">
    <w:name w:val="Date"/>
    <w:basedOn w:val="a"/>
    <w:next w:val="a"/>
    <w:link w:val="Char2"/>
    <w:uiPriority w:val="99"/>
    <w:rsid w:val="001C7AD6"/>
    <w:pPr>
      <w:ind w:leftChars="2500" w:left="100"/>
    </w:pPr>
    <w:rPr>
      <w:rFonts w:eastAsia="宋体"/>
      <w:sz w:val="21"/>
      <w:szCs w:val="24"/>
    </w:rPr>
  </w:style>
  <w:style w:type="paragraph" w:styleId="21">
    <w:name w:val="Body Text Indent 2"/>
    <w:basedOn w:val="a"/>
    <w:link w:val="2Char0"/>
    <w:uiPriority w:val="99"/>
    <w:qFormat/>
    <w:rsid w:val="001C7AD6"/>
    <w:pPr>
      <w:ind w:firstLine="375"/>
    </w:pPr>
    <w:rPr>
      <w:rFonts w:eastAsia="宋体"/>
      <w:sz w:val="21"/>
    </w:rPr>
  </w:style>
  <w:style w:type="paragraph" w:styleId="a8">
    <w:name w:val="Balloon Text"/>
    <w:basedOn w:val="a"/>
    <w:link w:val="Char3"/>
    <w:uiPriority w:val="99"/>
    <w:qFormat/>
    <w:rsid w:val="001C7AD6"/>
    <w:rPr>
      <w:sz w:val="18"/>
      <w:szCs w:val="18"/>
    </w:rPr>
  </w:style>
  <w:style w:type="paragraph" w:styleId="a9">
    <w:name w:val="footer"/>
    <w:basedOn w:val="a"/>
    <w:link w:val="Char4"/>
    <w:uiPriority w:val="99"/>
    <w:qFormat/>
    <w:rsid w:val="001C7AD6"/>
    <w:pPr>
      <w:tabs>
        <w:tab w:val="center" w:pos="4153"/>
        <w:tab w:val="right" w:pos="8306"/>
      </w:tabs>
      <w:snapToGrid w:val="0"/>
      <w:jc w:val="left"/>
    </w:pPr>
    <w:rPr>
      <w:sz w:val="18"/>
      <w:szCs w:val="18"/>
    </w:rPr>
  </w:style>
  <w:style w:type="paragraph" w:styleId="aa">
    <w:name w:val="header"/>
    <w:basedOn w:val="a"/>
    <w:link w:val="Char5"/>
    <w:uiPriority w:val="99"/>
    <w:qFormat/>
    <w:rsid w:val="001C7AD6"/>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uiPriority w:val="99"/>
    <w:qFormat/>
    <w:rsid w:val="001C7AD6"/>
    <w:pPr>
      <w:spacing w:before="240" w:after="60" w:line="312" w:lineRule="auto"/>
      <w:jc w:val="center"/>
      <w:outlineLvl w:val="1"/>
    </w:pPr>
    <w:rPr>
      <w:rFonts w:ascii="Cambria" w:eastAsia="宋体" w:hAnsi="Cambria"/>
      <w:b/>
      <w:bCs/>
      <w:kern w:val="28"/>
      <w:szCs w:val="32"/>
    </w:rPr>
  </w:style>
  <w:style w:type="paragraph" w:styleId="ac">
    <w:name w:val="footnote text"/>
    <w:basedOn w:val="a"/>
    <w:link w:val="Char7"/>
    <w:uiPriority w:val="99"/>
    <w:unhideWhenUsed/>
    <w:qFormat/>
    <w:rsid w:val="001C7AD6"/>
    <w:pPr>
      <w:snapToGrid w:val="0"/>
      <w:jc w:val="left"/>
    </w:pPr>
    <w:rPr>
      <w:rFonts w:asciiTheme="minorHAnsi" w:eastAsiaTheme="minorEastAsia" w:hAnsiTheme="minorHAnsi" w:cstheme="minorBidi"/>
      <w:sz w:val="18"/>
      <w:szCs w:val="18"/>
    </w:rPr>
  </w:style>
  <w:style w:type="paragraph" w:styleId="30">
    <w:name w:val="Body Text Indent 3"/>
    <w:basedOn w:val="a"/>
    <w:link w:val="3Char0"/>
    <w:uiPriority w:val="99"/>
    <w:qFormat/>
    <w:rsid w:val="001C7AD6"/>
    <w:pPr>
      <w:spacing w:after="120"/>
      <w:ind w:leftChars="200" w:left="420"/>
    </w:pPr>
    <w:rPr>
      <w:sz w:val="16"/>
      <w:szCs w:val="16"/>
    </w:rPr>
  </w:style>
  <w:style w:type="paragraph" w:styleId="HTML">
    <w:name w:val="HTML Preformatted"/>
    <w:basedOn w:val="a"/>
    <w:link w:val="HTMLChar"/>
    <w:uiPriority w:val="99"/>
    <w:unhideWhenUsed/>
    <w:qFormat/>
    <w:rsid w:val="001C7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unhideWhenUsed/>
    <w:qFormat/>
    <w:rsid w:val="001C7AD6"/>
    <w:pPr>
      <w:widowControl/>
      <w:spacing w:before="100" w:beforeAutospacing="1" w:after="100" w:afterAutospacing="1"/>
      <w:jc w:val="left"/>
    </w:pPr>
    <w:rPr>
      <w:rFonts w:ascii="宋体" w:eastAsia="宋体" w:hAnsi="宋体" w:cs="宋体"/>
      <w:kern w:val="0"/>
      <w:sz w:val="24"/>
      <w:szCs w:val="24"/>
    </w:rPr>
  </w:style>
  <w:style w:type="paragraph" w:styleId="ae">
    <w:name w:val="Body Text First Indent"/>
    <w:basedOn w:val="a4"/>
    <w:link w:val="Char8"/>
    <w:qFormat/>
    <w:rsid w:val="001C7AD6"/>
    <w:pPr>
      <w:ind w:firstLineChars="100" w:firstLine="420"/>
    </w:pPr>
    <w:rPr>
      <w:rFonts w:eastAsia="仿宋_GB2312"/>
      <w:sz w:val="32"/>
      <w:szCs w:val="20"/>
    </w:rPr>
  </w:style>
  <w:style w:type="table" w:styleId="af">
    <w:name w:val="Table Grid"/>
    <w:basedOn w:val="a1"/>
    <w:uiPriority w:val="59"/>
    <w:qFormat/>
    <w:rsid w:val="001C7A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1C7AD6"/>
    <w:rPr>
      <w:rFonts w:cs="Times New Roman"/>
      <w:b/>
      <w:bCs/>
    </w:rPr>
  </w:style>
  <w:style w:type="character" w:styleId="af1">
    <w:name w:val="page number"/>
    <w:basedOn w:val="a0"/>
    <w:uiPriority w:val="99"/>
    <w:rsid w:val="001C7AD6"/>
  </w:style>
  <w:style w:type="character" w:styleId="af2">
    <w:name w:val="FollowedHyperlink"/>
    <w:basedOn w:val="a0"/>
    <w:uiPriority w:val="99"/>
    <w:unhideWhenUsed/>
    <w:qFormat/>
    <w:rsid w:val="001C7AD6"/>
    <w:rPr>
      <w:color w:val="800080" w:themeColor="followedHyperlink"/>
      <w:u w:val="single"/>
    </w:rPr>
  </w:style>
  <w:style w:type="character" w:styleId="af3">
    <w:name w:val="Hyperlink"/>
    <w:basedOn w:val="a0"/>
    <w:uiPriority w:val="99"/>
    <w:unhideWhenUsed/>
    <w:qFormat/>
    <w:rsid w:val="001C7AD6"/>
    <w:rPr>
      <w:color w:val="0000FF"/>
      <w:u w:val="single"/>
    </w:rPr>
  </w:style>
  <w:style w:type="character" w:styleId="af4">
    <w:name w:val="footnote reference"/>
    <w:basedOn w:val="a0"/>
    <w:uiPriority w:val="99"/>
    <w:unhideWhenUsed/>
    <w:qFormat/>
    <w:rsid w:val="001C7AD6"/>
    <w:rPr>
      <w:vertAlign w:val="superscript"/>
    </w:rPr>
  </w:style>
  <w:style w:type="character" w:customStyle="1" w:styleId="Char4">
    <w:name w:val="页脚 Char"/>
    <w:link w:val="a9"/>
    <w:uiPriority w:val="99"/>
    <w:qFormat/>
    <w:rsid w:val="001C7AD6"/>
    <w:rPr>
      <w:rFonts w:eastAsia="仿宋_GB2312"/>
      <w:kern w:val="2"/>
      <w:sz w:val="18"/>
      <w:szCs w:val="18"/>
    </w:rPr>
  </w:style>
  <w:style w:type="character" w:customStyle="1" w:styleId="Char3">
    <w:name w:val="批注框文本 Char"/>
    <w:link w:val="a8"/>
    <w:uiPriority w:val="99"/>
    <w:qFormat/>
    <w:rsid w:val="001C7AD6"/>
    <w:rPr>
      <w:rFonts w:eastAsia="仿宋_GB2312"/>
      <w:kern w:val="2"/>
      <w:sz w:val="18"/>
      <w:szCs w:val="18"/>
    </w:rPr>
  </w:style>
  <w:style w:type="character" w:customStyle="1" w:styleId="3Char0">
    <w:name w:val="正文文本缩进 3 Char"/>
    <w:basedOn w:val="a0"/>
    <w:link w:val="30"/>
    <w:uiPriority w:val="99"/>
    <w:rsid w:val="001C7AD6"/>
    <w:rPr>
      <w:rFonts w:eastAsia="仿宋_GB2312"/>
      <w:kern w:val="2"/>
      <w:sz w:val="16"/>
      <w:szCs w:val="16"/>
    </w:rPr>
  </w:style>
  <w:style w:type="character" w:customStyle="1" w:styleId="Char1">
    <w:name w:val="纯文本 Char"/>
    <w:basedOn w:val="a0"/>
    <w:link w:val="a6"/>
    <w:qFormat/>
    <w:rsid w:val="001C7AD6"/>
    <w:rPr>
      <w:rFonts w:ascii="宋体"/>
      <w:kern w:val="2"/>
      <w:sz w:val="21"/>
    </w:rPr>
  </w:style>
  <w:style w:type="character" w:customStyle="1" w:styleId="Char">
    <w:name w:val="正文文本 Char"/>
    <w:basedOn w:val="a0"/>
    <w:link w:val="a4"/>
    <w:uiPriority w:val="99"/>
    <w:rsid w:val="001C7AD6"/>
    <w:rPr>
      <w:kern w:val="2"/>
      <w:sz w:val="21"/>
      <w:szCs w:val="24"/>
    </w:rPr>
  </w:style>
  <w:style w:type="paragraph" w:styleId="af5">
    <w:name w:val="List Paragraph"/>
    <w:basedOn w:val="a"/>
    <w:uiPriority w:val="34"/>
    <w:qFormat/>
    <w:rsid w:val="001C7AD6"/>
    <w:pPr>
      <w:ind w:firstLineChars="200" w:firstLine="420"/>
    </w:pPr>
    <w:rPr>
      <w:rFonts w:ascii="Calibri" w:eastAsia="宋体" w:hAnsi="Calibri"/>
      <w:sz w:val="21"/>
      <w:szCs w:val="22"/>
    </w:rPr>
  </w:style>
  <w:style w:type="paragraph" w:customStyle="1" w:styleId="10">
    <w:name w:val="纯文本1"/>
    <w:basedOn w:val="a"/>
    <w:uiPriority w:val="99"/>
    <w:qFormat/>
    <w:rsid w:val="001C7AD6"/>
    <w:rPr>
      <w:rFonts w:ascii="宋体" w:eastAsia="宋体"/>
      <w:sz w:val="21"/>
      <w:szCs w:val="24"/>
    </w:rPr>
  </w:style>
  <w:style w:type="paragraph" w:customStyle="1" w:styleId="11">
    <w:name w:val="普通(网站)1"/>
    <w:basedOn w:val="a"/>
    <w:uiPriority w:val="99"/>
    <w:qFormat/>
    <w:rsid w:val="001C7AD6"/>
    <w:pPr>
      <w:widowControl/>
      <w:spacing w:before="100" w:beforeAutospacing="1" w:after="100" w:afterAutospacing="1"/>
      <w:jc w:val="left"/>
    </w:pPr>
    <w:rPr>
      <w:rFonts w:ascii="宋体" w:eastAsia="宋体" w:hAnsi="宋体"/>
      <w:kern w:val="0"/>
      <w:sz w:val="24"/>
      <w:szCs w:val="24"/>
    </w:rPr>
  </w:style>
  <w:style w:type="character" w:customStyle="1" w:styleId="2Char">
    <w:name w:val="标题 2 Char"/>
    <w:basedOn w:val="a0"/>
    <w:link w:val="2"/>
    <w:uiPriority w:val="99"/>
    <w:qFormat/>
    <w:rsid w:val="001C7AD6"/>
    <w:rPr>
      <w:rFonts w:ascii="Cambria" w:eastAsia="仿宋_GB2312" w:hAnsi="Cambria"/>
      <w:b/>
      <w:bCs/>
      <w:kern w:val="2"/>
      <w:sz w:val="32"/>
      <w:szCs w:val="32"/>
    </w:rPr>
  </w:style>
  <w:style w:type="character" w:customStyle="1" w:styleId="3Char">
    <w:name w:val="标题 3 Char"/>
    <w:basedOn w:val="a0"/>
    <w:link w:val="3"/>
    <w:uiPriority w:val="99"/>
    <w:rsid w:val="001C7AD6"/>
    <w:rPr>
      <w:rFonts w:ascii="仿宋_GB2312" w:eastAsia="仿宋_GB2312"/>
      <w:b/>
      <w:bCs/>
      <w:kern w:val="2"/>
      <w:sz w:val="32"/>
      <w:szCs w:val="32"/>
    </w:rPr>
  </w:style>
  <w:style w:type="character" w:customStyle="1" w:styleId="Char5">
    <w:name w:val="页眉 Char"/>
    <w:basedOn w:val="a0"/>
    <w:link w:val="aa"/>
    <w:uiPriority w:val="99"/>
    <w:qFormat/>
    <w:rsid w:val="001C7AD6"/>
    <w:rPr>
      <w:rFonts w:eastAsia="仿宋_GB2312"/>
      <w:kern w:val="2"/>
      <w:sz w:val="18"/>
      <w:szCs w:val="18"/>
    </w:rPr>
  </w:style>
  <w:style w:type="character" w:customStyle="1" w:styleId="Char2">
    <w:name w:val="日期 Char"/>
    <w:basedOn w:val="a0"/>
    <w:link w:val="a7"/>
    <w:uiPriority w:val="99"/>
    <w:rsid w:val="001C7AD6"/>
    <w:rPr>
      <w:kern w:val="2"/>
      <w:sz w:val="21"/>
      <w:szCs w:val="24"/>
    </w:rPr>
  </w:style>
  <w:style w:type="character" w:customStyle="1" w:styleId="Char6">
    <w:name w:val="副标题 Char"/>
    <w:basedOn w:val="a0"/>
    <w:link w:val="ab"/>
    <w:uiPriority w:val="99"/>
    <w:rsid w:val="001C7AD6"/>
    <w:rPr>
      <w:rFonts w:ascii="Cambria" w:hAnsi="Cambria"/>
      <w:b/>
      <w:bCs/>
      <w:kern w:val="28"/>
      <w:sz w:val="32"/>
      <w:szCs w:val="32"/>
    </w:rPr>
  </w:style>
  <w:style w:type="paragraph" w:styleId="af6">
    <w:name w:val="No Spacing"/>
    <w:link w:val="Char9"/>
    <w:uiPriority w:val="1"/>
    <w:qFormat/>
    <w:rsid w:val="001C7AD6"/>
    <w:pPr>
      <w:widowControl w:val="0"/>
      <w:jc w:val="both"/>
    </w:pPr>
    <w:rPr>
      <w:rFonts w:ascii="Calibri" w:hAnsi="Calibri"/>
      <w:kern w:val="2"/>
      <w:sz w:val="21"/>
      <w:szCs w:val="22"/>
    </w:rPr>
  </w:style>
  <w:style w:type="character" w:customStyle="1" w:styleId="Char9">
    <w:name w:val="无间隔 Char"/>
    <w:link w:val="af6"/>
    <w:uiPriority w:val="1"/>
    <w:qFormat/>
    <w:locked/>
    <w:rsid w:val="001C7AD6"/>
    <w:rPr>
      <w:rFonts w:ascii="Calibri" w:hAnsi="Calibri"/>
      <w:kern w:val="2"/>
      <w:sz w:val="21"/>
      <w:szCs w:val="22"/>
    </w:rPr>
  </w:style>
  <w:style w:type="paragraph" w:customStyle="1" w:styleId="22">
    <w:name w:val="纯文本2"/>
    <w:basedOn w:val="a"/>
    <w:uiPriority w:val="99"/>
    <w:rsid w:val="001C7AD6"/>
    <w:rPr>
      <w:rFonts w:ascii="宋体" w:eastAsia="宋体"/>
      <w:sz w:val="21"/>
      <w:szCs w:val="24"/>
    </w:rPr>
  </w:style>
  <w:style w:type="paragraph" w:customStyle="1" w:styleId="23">
    <w:name w:val="普通(网站)2"/>
    <w:basedOn w:val="a"/>
    <w:uiPriority w:val="99"/>
    <w:qFormat/>
    <w:rsid w:val="001C7AD6"/>
    <w:pPr>
      <w:widowControl/>
      <w:spacing w:before="100" w:beforeAutospacing="1" w:after="100" w:afterAutospacing="1"/>
      <w:jc w:val="left"/>
    </w:pPr>
    <w:rPr>
      <w:rFonts w:ascii="宋体" w:eastAsia="宋体" w:hAnsi="宋体"/>
      <w:kern w:val="0"/>
      <w:sz w:val="24"/>
      <w:szCs w:val="24"/>
    </w:rPr>
  </w:style>
  <w:style w:type="paragraph" w:customStyle="1" w:styleId="31">
    <w:name w:val="普通(网站)3"/>
    <w:basedOn w:val="a"/>
    <w:uiPriority w:val="99"/>
    <w:rsid w:val="001C7AD6"/>
    <w:pPr>
      <w:widowControl/>
      <w:spacing w:before="100" w:beforeAutospacing="1" w:after="100" w:afterAutospacing="1"/>
      <w:jc w:val="left"/>
    </w:pPr>
    <w:rPr>
      <w:rFonts w:ascii="宋体" w:eastAsia="宋体" w:hAnsi="宋体"/>
      <w:kern w:val="0"/>
      <w:sz w:val="24"/>
      <w:szCs w:val="24"/>
    </w:rPr>
  </w:style>
  <w:style w:type="paragraph" w:customStyle="1" w:styleId="32">
    <w:name w:val="纯文本3"/>
    <w:basedOn w:val="a"/>
    <w:uiPriority w:val="99"/>
    <w:rsid w:val="001C7AD6"/>
    <w:rPr>
      <w:rFonts w:ascii="宋体" w:eastAsia="宋体"/>
      <w:sz w:val="21"/>
      <w:szCs w:val="24"/>
    </w:rPr>
  </w:style>
  <w:style w:type="character" w:customStyle="1" w:styleId="gjc">
    <w:name w:val="gjc"/>
    <w:uiPriority w:val="99"/>
    <w:rsid w:val="001C7AD6"/>
  </w:style>
  <w:style w:type="character" w:customStyle="1" w:styleId="2Char0">
    <w:name w:val="正文文本缩进 2 Char"/>
    <w:basedOn w:val="a0"/>
    <w:link w:val="21"/>
    <w:uiPriority w:val="99"/>
    <w:rsid w:val="001C7AD6"/>
    <w:rPr>
      <w:kern w:val="2"/>
      <w:sz w:val="21"/>
    </w:rPr>
  </w:style>
  <w:style w:type="character" w:customStyle="1" w:styleId="Char0">
    <w:name w:val="正文文本缩进 Char"/>
    <w:basedOn w:val="a0"/>
    <w:link w:val="a5"/>
    <w:uiPriority w:val="99"/>
    <w:qFormat/>
    <w:locked/>
    <w:rsid w:val="001C7AD6"/>
    <w:rPr>
      <w:rFonts w:eastAsia="仿宋_GB2312"/>
      <w:kern w:val="2"/>
      <w:sz w:val="32"/>
      <w:szCs w:val="24"/>
    </w:rPr>
  </w:style>
  <w:style w:type="paragraph" w:customStyle="1" w:styleId="110">
    <w:name w:val="普通(网站)11"/>
    <w:basedOn w:val="a"/>
    <w:uiPriority w:val="99"/>
    <w:rsid w:val="001C7AD6"/>
    <w:pPr>
      <w:widowControl/>
      <w:spacing w:before="100" w:beforeAutospacing="1" w:after="100" w:afterAutospacing="1"/>
      <w:jc w:val="left"/>
    </w:pPr>
    <w:rPr>
      <w:rFonts w:ascii="宋体" w:eastAsia="宋体" w:hAnsi="宋体"/>
      <w:kern w:val="0"/>
      <w:sz w:val="24"/>
      <w:szCs w:val="24"/>
    </w:rPr>
  </w:style>
  <w:style w:type="paragraph" w:customStyle="1" w:styleId="111">
    <w:name w:val="纯文本11"/>
    <w:basedOn w:val="a"/>
    <w:uiPriority w:val="99"/>
    <w:qFormat/>
    <w:rsid w:val="001C7AD6"/>
    <w:rPr>
      <w:rFonts w:ascii="宋体" w:eastAsia="宋体"/>
      <w:sz w:val="21"/>
      <w:szCs w:val="24"/>
    </w:rPr>
  </w:style>
  <w:style w:type="paragraph" w:customStyle="1" w:styleId="12">
    <w:name w:val="无间隔1"/>
    <w:link w:val="NoSpacingChar1"/>
    <w:uiPriority w:val="99"/>
    <w:qFormat/>
    <w:rsid w:val="001C7AD6"/>
    <w:pPr>
      <w:widowControl w:val="0"/>
      <w:jc w:val="both"/>
    </w:pPr>
    <w:rPr>
      <w:rFonts w:ascii="Calibri" w:hAnsi="Calibri"/>
      <w:kern w:val="2"/>
      <w:sz w:val="21"/>
      <w:szCs w:val="22"/>
    </w:rPr>
  </w:style>
  <w:style w:type="paragraph" w:customStyle="1" w:styleId="112">
    <w:name w:val="无间隔11"/>
    <w:uiPriority w:val="1"/>
    <w:qFormat/>
    <w:rsid w:val="001C7AD6"/>
    <w:pPr>
      <w:widowControl w:val="0"/>
      <w:jc w:val="both"/>
    </w:pPr>
    <w:rPr>
      <w:szCs w:val="24"/>
    </w:rPr>
  </w:style>
  <w:style w:type="character" w:customStyle="1" w:styleId="emtidy-8">
    <w:name w:val="emtidy-8"/>
    <w:basedOn w:val="a0"/>
    <w:rsid w:val="001C7AD6"/>
    <w:rPr>
      <w:rFonts w:ascii="ä»¿å®_GB2312" w:hAnsi="åæä¸­å®" w:cs="Fang Song" w:hint="default"/>
      <w:color w:val="000000" w:themeColor="text1"/>
      <w:kern w:val="0"/>
      <w:sz w:val="32"/>
      <w:szCs w:val="32"/>
      <w:lang w:val="en-US" w:eastAsia="zh-CN" w:bidi="ar-SA"/>
    </w:rPr>
  </w:style>
  <w:style w:type="paragraph" w:customStyle="1" w:styleId="24">
    <w:name w:val="无间隔2"/>
    <w:uiPriority w:val="99"/>
    <w:qFormat/>
    <w:rsid w:val="001C7AD6"/>
    <w:pPr>
      <w:widowControl w:val="0"/>
      <w:jc w:val="both"/>
    </w:pPr>
    <w:rPr>
      <w:rFonts w:ascii="Calibri" w:hAnsi="Calibri"/>
      <w:kern w:val="2"/>
      <w:sz w:val="21"/>
      <w:szCs w:val="22"/>
    </w:rPr>
  </w:style>
  <w:style w:type="character" w:customStyle="1" w:styleId="emtidy-1">
    <w:name w:val="emtidy-1"/>
    <w:basedOn w:val="a0"/>
    <w:qFormat/>
    <w:rsid w:val="001C7AD6"/>
  </w:style>
  <w:style w:type="paragraph" w:customStyle="1" w:styleId="reader-word-layer">
    <w:name w:val="reader-word-layer"/>
    <w:basedOn w:val="a"/>
    <w:uiPriority w:val="99"/>
    <w:qFormat/>
    <w:rsid w:val="001C7AD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1C7AD6"/>
    <w:pPr>
      <w:widowControl w:val="0"/>
      <w:autoSpaceDE w:val="0"/>
      <w:autoSpaceDN w:val="0"/>
      <w:adjustRightInd w:val="0"/>
    </w:pPr>
    <w:rPr>
      <w:rFonts w:ascii="黑体" w:eastAsia="黑体" w:hAnsi="Calibri" w:cs="黑体"/>
      <w:color w:val="000000"/>
      <w:sz w:val="24"/>
      <w:szCs w:val="24"/>
    </w:rPr>
  </w:style>
  <w:style w:type="character" w:customStyle="1" w:styleId="HTMLChar">
    <w:name w:val="HTML 预设格式 Char"/>
    <w:basedOn w:val="a0"/>
    <w:link w:val="HTML"/>
    <w:uiPriority w:val="99"/>
    <w:qFormat/>
    <w:rsid w:val="001C7AD6"/>
    <w:rPr>
      <w:rFonts w:ascii="宋体" w:hAnsi="宋体" w:cs="宋体"/>
      <w:sz w:val="24"/>
      <w:szCs w:val="24"/>
    </w:rPr>
  </w:style>
  <w:style w:type="character" w:customStyle="1" w:styleId="emtidy-2">
    <w:name w:val="emtidy-2"/>
    <w:basedOn w:val="a0"/>
    <w:qFormat/>
    <w:rsid w:val="001C7AD6"/>
    <w:rPr>
      <w:rFonts w:ascii="ä»¿å®_GB2312" w:hAnsi="åæä¸­å®" w:hint="default"/>
      <w:sz w:val="32"/>
      <w:szCs w:val="32"/>
    </w:rPr>
  </w:style>
  <w:style w:type="paragraph" w:customStyle="1" w:styleId="33">
    <w:name w:val="无间隔3"/>
    <w:uiPriority w:val="99"/>
    <w:qFormat/>
    <w:rsid w:val="001C7AD6"/>
    <w:pPr>
      <w:widowControl w:val="0"/>
      <w:jc w:val="both"/>
    </w:pPr>
    <w:rPr>
      <w:kern w:val="2"/>
      <w:sz w:val="21"/>
      <w:szCs w:val="21"/>
    </w:rPr>
  </w:style>
  <w:style w:type="character" w:customStyle="1" w:styleId="NoSpacingChar1">
    <w:name w:val="No Spacing Char1"/>
    <w:basedOn w:val="a0"/>
    <w:link w:val="12"/>
    <w:uiPriority w:val="99"/>
    <w:locked/>
    <w:rsid w:val="001C7AD6"/>
    <w:rPr>
      <w:rFonts w:ascii="Calibri" w:hAnsi="Calibri"/>
      <w:kern w:val="2"/>
      <w:sz w:val="21"/>
      <w:szCs w:val="22"/>
    </w:rPr>
  </w:style>
  <w:style w:type="character" w:customStyle="1" w:styleId="emtidy-10">
    <w:name w:val="emtidy-10"/>
    <w:basedOn w:val="a0"/>
    <w:qFormat/>
    <w:rsid w:val="001C7AD6"/>
  </w:style>
  <w:style w:type="character" w:customStyle="1" w:styleId="emtidy-5">
    <w:name w:val="emtidy-5"/>
    <w:basedOn w:val="a0"/>
    <w:rsid w:val="001C7AD6"/>
  </w:style>
  <w:style w:type="character" w:customStyle="1" w:styleId="emtidy-6">
    <w:name w:val="emtidy-6"/>
    <w:basedOn w:val="a0"/>
    <w:rsid w:val="001C7AD6"/>
  </w:style>
  <w:style w:type="character" w:customStyle="1" w:styleId="1Char">
    <w:name w:val="标题 1 Char"/>
    <w:basedOn w:val="a0"/>
    <w:link w:val="1"/>
    <w:rsid w:val="001C7AD6"/>
    <w:rPr>
      <w:rFonts w:eastAsia="仿宋_GB2312"/>
      <w:b/>
      <w:bCs/>
      <w:kern w:val="44"/>
      <w:sz w:val="44"/>
      <w:szCs w:val="44"/>
    </w:rPr>
  </w:style>
  <w:style w:type="paragraph" w:customStyle="1" w:styleId="law-xiang">
    <w:name w:val="law-xiang"/>
    <w:basedOn w:val="a"/>
    <w:uiPriority w:val="99"/>
    <w:qFormat/>
    <w:rsid w:val="001C7AD6"/>
    <w:pPr>
      <w:widowControl/>
      <w:spacing w:before="100" w:beforeAutospacing="1" w:after="100" w:afterAutospacing="1"/>
      <w:jc w:val="left"/>
    </w:pPr>
    <w:rPr>
      <w:kern w:val="0"/>
      <w:sz w:val="24"/>
      <w:szCs w:val="24"/>
    </w:rPr>
  </w:style>
  <w:style w:type="paragraph" w:customStyle="1" w:styleId="Normal12">
    <w:name w:val="Normal_12"/>
    <w:uiPriority w:val="99"/>
    <w:qFormat/>
    <w:rsid w:val="001C7AD6"/>
    <w:pPr>
      <w:widowControl w:val="0"/>
      <w:jc w:val="both"/>
    </w:pPr>
    <w:rPr>
      <w:kern w:val="2"/>
      <w:sz w:val="21"/>
    </w:rPr>
  </w:style>
  <w:style w:type="paragraph" w:customStyle="1" w:styleId="113">
    <w:name w:val="正文_11"/>
    <w:uiPriority w:val="99"/>
    <w:qFormat/>
    <w:rsid w:val="001C7AD6"/>
    <w:pPr>
      <w:widowControl w:val="0"/>
      <w:jc w:val="both"/>
    </w:pPr>
    <w:rPr>
      <w:kern w:val="2"/>
      <w:sz w:val="21"/>
    </w:rPr>
  </w:style>
  <w:style w:type="paragraph" w:customStyle="1" w:styleId="13">
    <w:name w:val="列出段落1"/>
    <w:basedOn w:val="a"/>
    <w:uiPriority w:val="34"/>
    <w:qFormat/>
    <w:rsid w:val="001C7AD6"/>
    <w:pPr>
      <w:ind w:firstLineChars="200" w:firstLine="420"/>
    </w:pPr>
    <w:rPr>
      <w:rFonts w:asciiTheme="minorHAnsi" w:eastAsiaTheme="minorEastAsia" w:hAnsiTheme="minorHAnsi" w:cstheme="minorBidi"/>
      <w:sz w:val="21"/>
      <w:szCs w:val="22"/>
    </w:rPr>
  </w:style>
  <w:style w:type="character" w:customStyle="1" w:styleId="Char7">
    <w:name w:val="脚注文本 Char"/>
    <w:basedOn w:val="a0"/>
    <w:link w:val="ac"/>
    <w:uiPriority w:val="99"/>
    <w:qFormat/>
    <w:rsid w:val="001C7AD6"/>
    <w:rPr>
      <w:rFonts w:asciiTheme="minorHAnsi" w:eastAsiaTheme="minorEastAsia" w:hAnsiTheme="minorHAnsi" w:cstheme="minorBidi"/>
      <w:kern w:val="2"/>
      <w:sz w:val="18"/>
      <w:szCs w:val="18"/>
    </w:rPr>
  </w:style>
  <w:style w:type="paragraph" w:customStyle="1" w:styleId="font5">
    <w:name w:val="font5"/>
    <w:basedOn w:val="a"/>
    <w:qFormat/>
    <w:rsid w:val="001C7AD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1C7AD6"/>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rsid w:val="001C7AD6"/>
    <w:pPr>
      <w:widowControl/>
      <w:spacing w:before="100" w:beforeAutospacing="1" w:after="100" w:afterAutospacing="1"/>
      <w:jc w:val="left"/>
    </w:pPr>
    <w:rPr>
      <w:rFonts w:ascii="宋体" w:eastAsia="宋体" w:hAnsi="宋体" w:cs="宋体"/>
      <w:b/>
      <w:bCs/>
      <w:color w:val="000000"/>
      <w:kern w:val="0"/>
      <w:sz w:val="20"/>
    </w:rPr>
  </w:style>
  <w:style w:type="paragraph" w:customStyle="1" w:styleId="font8">
    <w:name w:val="font8"/>
    <w:basedOn w:val="a"/>
    <w:qFormat/>
    <w:rsid w:val="001C7AD6"/>
    <w:pPr>
      <w:widowControl/>
      <w:spacing w:before="100" w:beforeAutospacing="1" w:after="100" w:afterAutospacing="1"/>
      <w:jc w:val="left"/>
    </w:pPr>
    <w:rPr>
      <w:rFonts w:ascii="Calibri" w:eastAsia="宋体" w:hAnsi="Calibri" w:cs="宋体"/>
      <w:b/>
      <w:bCs/>
      <w:color w:val="000000"/>
      <w:kern w:val="0"/>
      <w:sz w:val="20"/>
    </w:rPr>
  </w:style>
  <w:style w:type="paragraph" w:customStyle="1" w:styleId="font9">
    <w:name w:val="font9"/>
    <w:basedOn w:val="a"/>
    <w:qFormat/>
    <w:rsid w:val="001C7AD6"/>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
    <w:qFormat/>
    <w:rsid w:val="001C7AD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2680">
    <w:name w:val="xl2680"/>
    <w:basedOn w:val="a"/>
    <w:qFormat/>
    <w:rsid w:val="001C7AD6"/>
    <w:pPr>
      <w:widowControl/>
      <w:spacing w:before="100" w:beforeAutospacing="1" w:after="100" w:afterAutospacing="1"/>
      <w:jc w:val="center"/>
    </w:pPr>
    <w:rPr>
      <w:rFonts w:ascii="宋体" w:eastAsia="宋体" w:hAnsi="宋体" w:cs="宋体"/>
      <w:kern w:val="0"/>
      <w:sz w:val="24"/>
      <w:szCs w:val="24"/>
    </w:rPr>
  </w:style>
  <w:style w:type="paragraph" w:customStyle="1" w:styleId="xl2682">
    <w:name w:val="xl2682"/>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683">
    <w:name w:val="xl2683"/>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684">
    <w:name w:val="xl2684"/>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685">
    <w:name w:val="xl268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2686">
    <w:name w:val="xl2686"/>
    <w:basedOn w:val="a"/>
    <w:qFormat/>
    <w:rsid w:val="001C7AD6"/>
    <w:pPr>
      <w:widowControl/>
      <w:spacing w:before="100" w:beforeAutospacing="1" w:after="100" w:afterAutospacing="1"/>
      <w:jc w:val="left"/>
    </w:pPr>
    <w:rPr>
      <w:rFonts w:ascii="宋体" w:eastAsia="宋体" w:hAnsi="宋体" w:cs="宋体"/>
      <w:kern w:val="0"/>
      <w:sz w:val="18"/>
      <w:szCs w:val="18"/>
    </w:rPr>
  </w:style>
  <w:style w:type="paragraph" w:customStyle="1" w:styleId="xl2687">
    <w:name w:val="xl2687"/>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88">
    <w:name w:val="xl268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89">
    <w:name w:val="xl268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90">
    <w:name w:val="xl269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91">
    <w:name w:val="xl2691"/>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92">
    <w:name w:val="xl2692"/>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93">
    <w:name w:val="xl2693"/>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94">
    <w:name w:val="xl2694"/>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95">
    <w:name w:val="xl269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96">
    <w:name w:val="xl2696"/>
    <w:basedOn w:val="a"/>
    <w:qFormat/>
    <w:rsid w:val="001C7AD6"/>
    <w:pPr>
      <w:widowControl/>
      <w:spacing w:before="100" w:beforeAutospacing="1" w:after="100" w:afterAutospacing="1"/>
      <w:jc w:val="left"/>
    </w:pPr>
    <w:rPr>
      <w:rFonts w:ascii="宋体" w:eastAsia="宋体" w:hAnsi="宋体" w:cs="宋体"/>
      <w:kern w:val="0"/>
      <w:sz w:val="24"/>
      <w:szCs w:val="24"/>
    </w:rPr>
  </w:style>
  <w:style w:type="paragraph" w:customStyle="1" w:styleId="xl2697">
    <w:name w:val="xl2697"/>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2698">
    <w:name w:val="xl269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699">
    <w:name w:val="xl269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700">
    <w:name w:val="xl270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701">
    <w:name w:val="xl2701"/>
    <w:basedOn w:val="a"/>
    <w:qFormat/>
    <w:rsid w:val="001C7AD6"/>
    <w:pPr>
      <w:widowControl/>
      <w:spacing w:before="100" w:beforeAutospacing="1" w:after="100" w:afterAutospacing="1"/>
      <w:jc w:val="left"/>
    </w:pPr>
    <w:rPr>
      <w:rFonts w:ascii="宋体" w:eastAsia="宋体" w:hAnsi="宋体" w:cs="宋体"/>
      <w:kern w:val="0"/>
      <w:sz w:val="24"/>
      <w:szCs w:val="24"/>
    </w:rPr>
  </w:style>
  <w:style w:type="paragraph" w:customStyle="1" w:styleId="xl2702">
    <w:name w:val="xl2702"/>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03">
    <w:name w:val="xl2703"/>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2704">
    <w:name w:val="xl2704"/>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05">
    <w:name w:val="xl270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06">
    <w:name w:val="xl2706"/>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07">
    <w:name w:val="xl2707"/>
    <w:basedOn w:val="a"/>
    <w:qFormat/>
    <w:rsid w:val="001C7AD6"/>
    <w:pPr>
      <w:widowControl/>
      <w:spacing w:before="100" w:beforeAutospacing="1" w:after="100" w:afterAutospacing="1"/>
      <w:jc w:val="left"/>
    </w:pPr>
    <w:rPr>
      <w:rFonts w:ascii="宋体" w:eastAsia="宋体" w:hAnsi="宋体" w:cs="宋体"/>
      <w:kern w:val="0"/>
      <w:sz w:val="20"/>
    </w:rPr>
  </w:style>
  <w:style w:type="paragraph" w:customStyle="1" w:styleId="xl2708">
    <w:name w:val="xl270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09">
    <w:name w:val="xl270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10">
    <w:name w:val="xl271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11">
    <w:name w:val="xl2711"/>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12">
    <w:name w:val="xl2712"/>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13">
    <w:name w:val="xl2713"/>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714">
    <w:name w:val="xl2714"/>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2715">
    <w:name w:val="xl271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16">
    <w:name w:val="xl2716"/>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17">
    <w:name w:val="xl2717"/>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18">
    <w:name w:val="xl271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19">
    <w:name w:val="xl271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20">
    <w:name w:val="xl272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721">
    <w:name w:val="xl2721"/>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22">
    <w:name w:val="xl2722"/>
    <w:basedOn w:val="a"/>
    <w:qFormat/>
    <w:rsid w:val="001C7A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2723">
    <w:name w:val="xl2723"/>
    <w:basedOn w:val="a"/>
    <w:qFormat/>
    <w:rsid w:val="001C7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24">
    <w:name w:val="xl2724"/>
    <w:basedOn w:val="a"/>
    <w:qFormat/>
    <w:rsid w:val="001C7AD6"/>
    <w:pPr>
      <w:widowControl/>
      <w:spacing w:before="100" w:beforeAutospacing="1" w:after="100" w:afterAutospacing="1"/>
      <w:jc w:val="center"/>
    </w:pPr>
    <w:rPr>
      <w:rFonts w:ascii="宋体" w:eastAsia="宋体" w:hAnsi="宋体" w:cs="宋体"/>
      <w:kern w:val="0"/>
      <w:sz w:val="18"/>
      <w:szCs w:val="18"/>
    </w:rPr>
  </w:style>
  <w:style w:type="paragraph" w:customStyle="1" w:styleId="xl2725">
    <w:name w:val="xl2725"/>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26">
    <w:name w:val="xl2726"/>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2727">
    <w:name w:val="xl2727"/>
    <w:basedOn w:val="a"/>
    <w:qFormat/>
    <w:rsid w:val="001C7AD6"/>
    <w:pPr>
      <w:widowControl/>
      <w:spacing w:before="100" w:beforeAutospacing="1" w:after="100" w:afterAutospacing="1"/>
      <w:jc w:val="center"/>
    </w:pPr>
    <w:rPr>
      <w:rFonts w:ascii="宋体" w:eastAsia="宋体" w:hAnsi="宋体" w:cs="宋体"/>
      <w:kern w:val="0"/>
      <w:sz w:val="18"/>
      <w:szCs w:val="18"/>
    </w:rPr>
  </w:style>
  <w:style w:type="paragraph" w:customStyle="1" w:styleId="xl2728">
    <w:name w:val="xl2728"/>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2729">
    <w:name w:val="xl2729"/>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730">
    <w:name w:val="xl2730"/>
    <w:basedOn w:val="a"/>
    <w:qFormat/>
    <w:rsid w:val="001C7A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731">
    <w:name w:val="xl2731"/>
    <w:basedOn w:val="a"/>
    <w:qFormat/>
    <w:rsid w:val="001C7A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732">
    <w:name w:val="xl2732"/>
    <w:basedOn w:val="a"/>
    <w:qFormat/>
    <w:rsid w:val="001C7A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733">
    <w:name w:val="xl2733"/>
    <w:basedOn w:val="a"/>
    <w:qFormat/>
    <w:rsid w:val="001C7AD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rPr>
  </w:style>
  <w:style w:type="character" w:customStyle="1" w:styleId="font31">
    <w:name w:val="font31"/>
    <w:basedOn w:val="a0"/>
    <w:qFormat/>
    <w:rsid w:val="001C7AD6"/>
    <w:rPr>
      <w:rFonts w:ascii="宋体" w:eastAsia="宋体" w:hAnsi="宋体" w:cs="宋体" w:hint="eastAsia"/>
      <w:b/>
      <w:color w:val="000000"/>
      <w:sz w:val="22"/>
      <w:szCs w:val="22"/>
      <w:u w:val="none"/>
    </w:rPr>
  </w:style>
  <w:style w:type="character" w:customStyle="1" w:styleId="font81">
    <w:name w:val="font81"/>
    <w:basedOn w:val="a0"/>
    <w:qFormat/>
    <w:rsid w:val="001C7AD6"/>
    <w:rPr>
      <w:rFonts w:ascii="宋体" w:eastAsia="宋体" w:hAnsi="宋体" w:cs="宋体" w:hint="eastAsia"/>
      <w:color w:val="000000"/>
      <w:sz w:val="22"/>
      <w:szCs w:val="22"/>
      <w:u w:val="none"/>
    </w:rPr>
  </w:style>
  <w:style w:type="character" w:customStyle="1" w:styleId="font11">
    <w:name w:val="font11"/>
    <w:basedOn w:val="a0"/>
    <w:qFormat/>
    <w:rsid w:val="001C7AD6"/>
    <w:rPr>
      <w:rFonts w:ascii="Arial" w:hAnsi="Arial" w:cs="Arial" w:hint="default"/>
      <w:color w:val="000000"/>
      <w:sz w:val="20"/>
      <w:szCs w:val="20"/>
      <w:u w:val="none"/>
    </w:rPr>
  </w:style>
  <w:style w:type="character" w:customStyle="1" w:styleId="font01">
    <w:name w:val="font01"/>
    <w:basedOn w:val="a0"/>
    <w:qFormat/>
    <w:rsid w:val="001C7AD6"/>
    <w:rPr>
      <w:rFonts w:ascii="宋体" w:eastAsia="宋体" w:hAnsi="宋体" w:cs="宋体" w:hint="eastAsia"/>
      <w:color w:val="000000"/>
      <w:sz w:val="20"/>
      <w:szCs w:val="20"/>
      <w:u w:val="none"/>
    </w:rPr>
  </w:style>
  <w:style w:type="paragraph" w:customStyle="1" w:styleId="34">
    <w:name w:val="3级条标题"/>
    <w:basedOn w:val="a"/>
    <w:qFormat/>
    <w:rsid w:val="001C7AD6"/>
    <w:rPr>
      <w:rFonts w:asciiTheme="minorHAnsi" w:eastAsiaTheme="minorEastAsia" w:hAnsiTheme="minorHAnsi" w:cstheme="minorBidi"/>
      <w:sz w:val="21"/>
      <w:szCs w:val="21"/>
    </w:rPr>
  </w:style>
  <w:style w:type="character" w:customStyle="1" w:styleId="Char8">
    <w:name w:val="正文首行缩进 Char"/>
    <w:basedOn w:val="Char"/>
    <w:link w:val="ae"/>
    <w:qFormat/>
    <w:rsid w:val="001C7AD6"/>
    <w:rPr>
      <w:rFonts w:eastAsia="仿宋_GB2312"/>
      <w:kern w:val="2"/>
      <w:sz w:val="32"/>
      <w:szCs w:val="24"/>
    </w:rPr>
  </w:style>
  <w:style w:type="paragraph" w:customStyle="1" w:styleId="UserStyle0">
    <w:name w:val="UserStyle_0"/>
    <w:uiPriority w:val="99"/>
    <w:qFormat/>
    <w:rsid w:val="001C7AD6"/>
    <w:pPr>
      <w:textAlignment w:val="baseline"/>
    </w:pPr>
    <w:rPr>
      <w:rFonts w:ascii="宋体"/>
      <w:kern w:val="2"/>
      <w:sz w:val="24"/>
      <w:szCs w:val="22"/>
    </w:rPr>
  </w:style>
  <w:style w:type="paragraph" w:customStyle="1" w:styleId="00121">
    <w:name w:val="样式 正文001 + 首行缩进:  2 字符1"/>
    <w:qFormat/>
    <w:rsid w:val="001C7AD6"/>
    <w:pPr>
      <w:spacing w:before="60" w:line="460" w:lineRule="exact"/>
      <w:ind w:firstLineChars="200" w:firstLine="200"/>
    </w:pPr>
    <w:rPr>
      <w:rFonts w:ascii="宋体" w:hAnsi="Calibri" w:cs="Calibri"/>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search.10jqka.com.cn/search?ie=gb2312&amp;tid=info&amp;ts=2&amp;qs=4_4_2&amp;w=%CA%DA%C8%A8%CE%AF%CD%D0%CA%E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51"/>
    <customShpInfo spid="_x0000_s1054"/>
    <customShpInfo spid="_x0000_s1055"/>
    <customShpInfo spid="_x0000_s1056"/>
    <customShpInfo spid="_x0000_s1057"/>
    <customShpInfo spid="_x0000_s1058"/>
    <customShpInfo spid="_x0000_s1059"/>
    <customShpInfo spid="_x0000_s1060"/>
    <customShpInfo spid="_x0000_s1053"/>
    <customShpInfo spid="_x0000_s1042"/>
    <customShpInfo spid="_x0000_s1043"/>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777FE-A812-41C5-BBA8-EE777B2F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2428</Words>
  <Characters>13846</Characters>
  <Application>Microsoft Office Word</Application>
  <DocSecurity>0</DocSecurity>
  <Lines>115</Lines>
  <Paragraphs>32</Paragraphs>
  <ScaleCrop>false</ScaleCrop>
  <Company>oa</Company>
  <LinksUpToDate>false</LinksUpToDate>
  <CharactersWithSpaces>16242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士大夫[ 2000]10号</dc:title>
  <dc:creator>jyjt</dc:creator>
  <cp:lastModifiedBy>NTKO</cp:lastModifiedBy>
  <cp:revision>3</cp:revision>
  <cp:lastPrinted>2022-07-06T07:58:00Z</cp:lastPrinted>
  <dcterms:created xsi:type="dcterms:W3CDTF">2022-07-06T08:30:00Z</dcterms:created>
  <dcterms:modified xsi:type="dcterms:W3CDTF">2022-07-06T08:40:00Z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