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snapToGrid w:val="0"/>
          <w:kern w:val="0"/>
          <w:sz w:val="44"/>
          <w:szCs w:val="44"/>
        </w:rPr>
      </w:pPr>
    </w:p>
    <w:p>
      <w:pPr>
        <w:spacing w:line="600" w:lineRule="exact"/>
        <w:jc w:val="center"/>
        <w:rPr>
          <w:rFonts w:ascii="宋体"/>
          <w:b/>
          <w:bCs/>
          <w:snapToGrid w:val="0"/>
          <w:kern w:val="0"/>
          <w:sz w:val="44"/>
          <w:szCs w:val="44"/>
        </w:rPr>
      </w:pPr>
      <w:r>
        <w:rPr>
          <w:rFonts w:ascii="宋体" w:hAnsi="宋体"/>
          <w:b/>
          <w:bCs/>
          <w:snapToGrid w:val="0"/>
          <w:kern w:val="0"/>
          <w:sz w:val="44"/>
          <w:szCs w:val="44"/>
        </w:rPr>
        <w:fldChar w:fldCharType="begin" w:fldLock="1"/>
      </w:r>
      <w:r>
        <w:rPr>
          <w:rFonts w:ascii="宋体" w:hAnsi="宋体"/>
          <w:b/>
          <w:bCs/>
          <w:snapToGrid w:val="0"/>
          <w:kern w:val="0"/>
          <w:sz w:val="44"/>
          <w:szCs w:val="44"/>
        </w:rPr>
        <w:instrText xml:space="preserve">  </w:instrText>
      </w:r>
      <w:r>
        <w:rPr>
          <w:rFonts w:ascii="宋体" w:hAnsi="宋体"/>
          <w:b/>
          <w:bCs/>
          <w:snapToGrid w:val="0"/>
          <w:kern w:val="0"/>
          <w:sz w:val="44"/>
          <w:szCs w:val="44"/>
        </w:rPr>
        <w:fldChar w:fldCharType="end"/>
      </w:r>
      <w:r>
        <w:rPr>
          <w:rFonts w:hint="eastAsia" w:ascii="宋体" w:hAnsi="宋体"/>
          <w:b/>
          <w:bCs/>
          <w:snapToGrid w:val="0"/>
          <w:kern w:val="0"/>
          <w:sz w:val="44"/>
          <w:szCs w:val="44"/>
        </w:rPr>
        <w:t>国家电投集团贵州金元股份有限公司</w:t>
      </w:r>
    </w:p>
    <w:p>
      <w:pPr>
        <w:spacing w:line="600" w:lineRule="exact"/>
        <w:jc w:val="center"/>
        <w:rPr>
          <w:rFonts w:ascii="宋体"/>
          <w:b/>
          <w:bCs/>
          <w:snapToGrid w:val="0"/>
          <w:kern w:val="0"/>
          <w:sz w:val="44"/>
          <w:szCs w:val="44"/>
        </w:rPr>
      </w:pPr>
      <w:r>
        <w:rPr>
          <w:rFonts w:hint="eastAsia" w:ascii="宋体" w:hAnsi="宋体"/>
          <w:b/>
          <w:bCs/>
          <w:snapToGrid w:val="0"/>
          <w:kern w:val="0"/>
          <w:sz w:val="44"/>
          <w:szCs w:val="44"/>
        </w:rPr>
        <w:t>关于召开</w:t>
      </w:r>
      <w:r>
        <w:rPr>
          <w:rFonts w:ascii="宋体" w:hAnsi="宋体"/>
          <w:b/>
          <w:bCs/>
          <w:snapToGrid w:val="0"/>
          <w:kern w:val="0"/>
          <w:sz w:val="44"/>
          <w:szCs w:val="44"/>
        </w:rPr>
        <w:t>2</w:t>
      </w:r>
      <w:r>
        <w:rPr>
          <w:rFonts w:hint="eastAsia" w:ascii="宋体" w:hAnsi="宋体"/>
          <w:b/>
          <w:bCs/>
          <w:snapToGrid w:val="0"/>
          <w:kern w:val="0"/>
          <w:sz w:val="44"/>
          <w:szCs w:val="44"/>
        </w:rPr>
        <w:t>02</w:t>
      </w:r>
      <w:r>
        <w:rPr>
          <w:rFonts w:hint="eastAsia" w:ascii="宋体" w:hAnsi="宋体"/>
          <w:b/>
          <w:bCs/>
          <w:snapToGrid w:val="0"/>
          <w:kern w:val="0"/>
          <w:sz w:val="44"/>
          <w:szCs w:val="44"/>
          <w:lang w:val="en-US" w:eastAsia="zh-CN"/>
        </w:rPr>
        <w:t>2</w:t>
      </w:r>
      <w:r>
        <w:rPr>
          <w:rFonts w:hint="eastAsia" w:ascii="宋体" w:hAnsi="宋体"/>
          <w:b/>
          <w:bCs/>
          <w:snapToGrid w:val="0"/>
          <w:kern w:val="0"/>
          <w:sz w:val="44"/>
          <w:szCs w:val="44"/>
        </w:rPr>
        <w:t>年度股东大会的通知</w:t>
      </w:r>
    </w:p>
    <w:p>
      <w:pPr>
        <w:spacing w:line="600" w:lineRule="exact"/>
        <w:ind w:firstLine="624" w:firstLineChars="200"/>
        <w:rPr>
          <w:rFonts w:ascii="仿宋_GB2312" w:eastAsia="仿宋_GB2312"/>
          <w:snapToGrid w:val="0"/>
          <w:kern w:val="0"/>
          <w:sz w:val="32"/>
        </w:rPr>
      </w:pPr>
    </w:p>
    <w:p>
      <w:pPr>
        <w:spacing w:line="600" w:lineRule="exact"/>
        <w:rPr>
          <w:rFonts w:ascii="仿宋_GB2312" w:eastAsia="仿宋_GB2312"/>
          <w:snapToGrid w:val="0"/>
          <w:kern w:val="0"/>
          <w:sz w:val="32"/>
        </w:rPr>
      </w:pPr>
      <w:r>
        <w:rPr>
          <w:rFonts w:hint="eastAsia" w:ascii="仿宋_GB2312" w:eastAsia="仿宋_GB2312"/>
          <w:snapToGrid w:val="0"/>
          <w:kern w:val="0"/>
          <w:sz w:val="32"/>
        </w:rPr>
        <w:t>各位股东：</w:t>
      </w:r>
    </w:p>
    <w:p>
      <w:pPr>
        <w:spacing w:line="600" w:lineRule="exact"/>
        <w:ind w:firstLine="624" w:firstLineChars="200"/>
        <w:rPr>
          <w:rFonts w:ascii="仿宋_GB2312" w:eastAsia="仿宋_GB2312"/>
          <w:snapToGrid w:val="0"/>
          <w:kern w:val="0"/>
          <w:sz w:val="32"/>
        </w:rPr>
      </w:pPr>
      <w:r>
        <w:rPr>
          <w:rFonts w:hint="eastAsia" w:ascii="仿宋_GB2312" w:eastAsia="仿宋_GB2312"/>
          <w:snapToGrid w:val="0"/>
          <w:kern w:val="0"/>
          <w:sz w:val="32"/>
        </w:rPr>
        <w:t>国家电投集团贵州金元股份有限公司（简称贵州金元）决定于</w:t>
      </w:r>
      <w:r>
        <w:rPr>
          <w:rFonts w:ascii="仿宋_GB2312" w:eastAsia="仿宋_GB2312"/>
          <w:snapToGrid w:val="0"/>
          <w:kern w:val="0"/>
          <w:sz w:val="32"/>
        </w:rPr>
        <w:t>20</w:t>
      </w:r>
      <w:r>
        <w:rPr>
          <w:rFonts w:hint="eastAsia" w:ascii="仿宋_GB2312" w:eastAsia="仿宋_GB2312"/>
          <w:snapToGrid w:val="0"/>
          <w:kern w:val="0"/>
          <w:sz w:val="32"/>
        </w:rPr>
        <w:t>2</w:t>
      </w:r>
      <w:r>
        <w:rPr>
          <w:rFonts w:hint="eastAsia" w:ascii="仿宋_GB2312" w:eastAsia="仿宋_GB2312"/>
          <w:snapToGrid w:val="0"/>
          <w:kern w:val="0"/>
          <w:sz w:val="32"/>
          <w:lang w:val="en-US" w:eastAsia="zh-CN"/>
        </w:rPr>
        <w:t>3</w:t>
      </w:r>
      <w:r>
        <w:rPr>
          <w:rFonts w:hint="eastAsia" w:ascii="仿宋_GB2312" w:eastAsia="仿宋_GB2312"/>
          <w:snapToGrid w:val="0"/>
          <w:kern w:val="0"/>
          <w:sz w:val="32"/>
        </w:rPr>
        <w:t>年6月</w:t>
      </w:r>
      <w:r>
        <w:rPr>
          <w:rFonts w:hint="eastAsia" w:ascii="仿宋_GB2312" w:eastAsia="仿宋_GB2312"/>
          <w:snapToGrid w:val="0"/>
          <w:kern w:val="0"/>
          <w:sz w:val="32"/>
          <w:lang w:val="en-US" w:eastAsia="zh-CN"/>
        </w:rPr>
        <w:t>29</w:t>
      </w:r>
      <w:r>
        <w:rPr>
          <w:rFonts w:hint="eastAsia" w:ascii="仿宋_GB2312" w:eastAsia="仿宋_GB2312"/>
          <w:snapToGrid w:val="0"/>
          <w:kern w:val="0"/>
          <w:sz w:val="32"/>
        </w:rPr>
        <w:t>日以现场方式召开202</w:t>
      </w:r>
      <w:r>
        <w:rPr>
          <w:rFonts w:hint="eastAsia" w:ascii="仿宋_GB2312" w:eastAsia="仿宋_GB2312"/>
          <w:snapToGrid w:val="0"/>
          <w:kern w:val="0"/>
          <w:sz w:val="32"/>
          <w:lang w:val="en-US" w:eastAsia="zh-CN"/>
        </w:rPr>
        <w:t>2</w:t>
      </w:r>
      <w:r>
        <w:rPr>
          <w:rFonts w:hint="eastAsia" w:ascii="仿宋_GB2312" w:eastAsia="仿宋_GB2312"/>
          <w:snapToGrid w:val="0"/>
          <w:kern w:val="0"/>
          <w:sz w:val="32"/>
        </w:rPr>
        <w:t>年度股东大会，现将有关事项通知如下：</w:t>
      </w:r>
    </w:p>
    <w:p>
      <w:pPr>
        <w:spacing w:line="600" w:lineRule="exact"/>
        <w:ind w:right="-28" w:rightChars="-14" w:firstLine="624" w:firstLineChars="200"/>
        <w:rPr>
          <w:rFonts w:ascii="黑体" w:eastAsia="黑体"/>
          <w:snapToGrid w:val="0"/>
          <w:kern w:val="0"/>
          <w:sz w:val="32"/>
          <w:szCs w:val="32"/>
        </w:rPr>
      </w:pPr>
      <w:r>
        <w:rPr>
          <w:rFonts w:hint="eastAsia" w:ascii="黑体" w:eastAsia="黑体"/>
          <w:snapToGrid w:val="0"/>
          <w:kern w:val="0"/>
          <w:sz w:val="32"/>
          <w:szCs w:val="32"/>
        </w:rPr>
        <w:t>一、会议时间</w:t>
      </w:r>
    </w:p>
    <w:p>
      <w:pPr>
        <w:spacing w:line="600" w:lineRule="exact"/>
        <w:ind w:right="-28" w:rightChars="-14" w:firstLine="624" w:firstLineChars="200"/>
        <w:rPr>
          <w:rFonts w:ascii="仿宋_GB2312" w:eastAsia="仿宋_GB2312"/>
          <w:snapToGrid w:val="0"/>
          <w:kern w:val="0"/>
          <w:sz w:val="32"/>
          <w:szCs w:val="32"/>
        </w:rPr>
      </w:pPr>
      <w:r>
        <w:rPr>
          <w:rFonts w:hint="eastAsia" w:ascii="仿宋_GB2312" w:eastAsia="仿宋_GB2312"/>
          <w:snapToGrid w:val="0"/>
          <w:kern w:val="0"/>
          <w:sz w:val="32"/>
          <w:szCs w:val="32"/>
        </w:rPr>
        <w:t>202</w:t>
      </w:r>
      <w:r>
        <w:rPr>
          <w:rFonts w:hint="eastAsia" w:ascii="仿宋_GB2312" w:eastAsia="仿宋_GB2312"/>
          <w:snapToGrid w:val="0"/>
          <w:kern w:val="0"/>
          <w:sz w:val="32"/>
          <w:szCs w:val="32"/>
          <w:lang w:val="en-US" w:eastAsia="zh-CN"/>
        </w:rPr>
        <w:t>3</w:t>
      </w:r>
      <w:r>
        <w:rPr>
          <w:rFonts w:hint="eastAsia" w:ascii="仿宋_GB2312" w:eastAsia="仿宋_GB2312"/>
          <w:snapToGrid w:val="0"/>
          <w:kern w:val="0"/>
          <w:sz w:val="32"/>
          <w:szCs w:val="32"/>
        </w:rPr>
        <w:t>年6月</w:t>
      </w:r>
      <w:r>
        <w:rPr>
          <w:rFonts w:hint="eastAsia" w:ascii="仿宋_GB2312" w:eastAsia="仿宋_GB2312"/>
          <w:snapToGrid w:val="0"/>
          <w:kern w:val="0"/>
          <w:sz w:val="32"/>
          <w:szCs w:val="32"/>
          <w:lang w:val="en-US" w:eastAsia="zh-CN"/>
        </w:rPr>
        <w:t>29</w:t>
      </w:r>
      <w:r>
        <w:rPr>
          <w:rFonts w:hint="eastAsia" w:ascii="仿宋_GB2312" w:eastAsia="仿宋_GB2312"/>
          <w:snapToGrid w:val="0"/>
          <w:kern w:val="0"/>
          <w:sz w:val="32"/>
          <w:szCs w:val="32"/>
        </w:rPr>
        <w:t>日（星期</w:t>
      </w:r>
      <w:r>
        <w:rPr>
          <w:rFonts w:hint="eastAsia" w:ascii="仿宋_GB2312" w:eastAsia="仿宋_GB2312"/>
          <w:snapToGrid w:val="0"/>
          <w:kern w:val="0"/>
          <w:sz w:val="32"/>
          <w:szCs w:val="32"/>
          <w:lang w:val="en-US" w:eastAsia="zh-CN"/>
        </w:rPr>
        <w:t>四</w:t>
      </w:r>
      <w:r>
        <w:rPr>
          <w:rFonts w:hint="eastAsia" w:ascii="仿宋_GB2312" w:eastAsia="仿宋_GB2312"/>
          <w:snapToGrid w:val="0"/>
          <w:kern w:val="0"/>
          <w:sz w:val="32"/>
          <w:szCs w:val="32"/>
        </w:rPr>
        <w:t>）下午14:</w:t>
      </w:r>
      <w:r>
        <w:rPr>
          <w:rFonts w:hint="eastAsia" w:ascii="仿宋_GB2312" w:eastAsia="仿宋_GB2312"/>
          <w:snapToGrid w:val="0"/>
          <w:kern w:val="0"/>
          <w:sz w:val="32"/>
          <w:szCs w:val="32"/>
          <w:lang w:val="en-US" w:eastAsia="zh-CN"/>
        </w:rPr>
        <w:t>0</w:t>
      </w:r>
      <w:r>
        <w:rPr>
          <w:rFonts w:hint="eastAsia" w:ascii="仿宋_GB2312" w:eastAsia="仿宋_GB2312"/>
          <w:snapToGrid w:val="0"/>
          <w:kern w:val="0"/>
          <w:sz w:val="32"/>
          <w:szCs w:val="32"/>
        </w:rPr>
        <w:t>0开始。</w:t>
      </w:r>
    </w:p>
    <w:p>
      <w:pPr>
        <w:spacing w:line="600" w:lineRule="exact"/>
        <w:ind w:right="-28" w:rightChars="-14" w:firstLine="624" w:firstLineChars="200"/>
        <w:rPr>
          <w:rFonts w:ascii="黑体" w:eastAsia="黑体"/>
          <w:snapToGrid w:val="0"/>
          <w:kern w:val="0"/>
          <w:sz w:val="32"/>
          <w:szCs w:val="32"/>
        </w:rPr>
      </w:pPr>
      <w:r>
        <w:rPr>
          <w:rFonts w:hint="eastAsia" w:ascii="黑体" w:eastAsia="黑体"/>
          <w:snapToGrid w:val="0"/>
          <w:kern w:val="0"/>
          <w:sz w:val="32"/>
          <w:szCs w:val="32"/>
        </w:rPr>
        <w:t>二、会议地点</w:t>
      </w:r>
    </w:p>
    <w:p>
      <w:pPr>
        <w:spacing w:line="600" w:lineRule="exact"/>
        <w:ind w:right="-28" w:rightChars="-14" w:firstLine="624" w:firstLineChars="200"/>
        <w:rPr>
          <w:rFonts w:ascii="仿宋_GB2312" w:eastAsia="仿宋_GB2312"/>
          <w:snapToGrid w:val="0"/>
          <w:kern w:val="0"/>
          <w:sz w:val="32"/>
          <w:szCs w:val="32"/>
        </w:rPr>
      </w:pPr>
      <w:r>
        <w:rPr>
          <w:rFonts w:hint="eastAsia" w:ascii="仿宋_GB2312" w:eastAsia="仿宋_GB2312"/>
          <w:snapToGrid w:val="0"/>
          <w:kern w:val="0"/>
          <w:sz w:val="32"/>
          <w:szCs w:val="32"/>
        </w:rPr>
        <w:t>贵州省贵阳市观山湖区金阳北路296号，贵州金元大厦4楼第4会议室。</w:t>
      </w:r>
    </w:p>
    <w:p>
      <w:pPr>
        <w:spacing w:line="600" w:lineRule="exact"/>
        <w:ind w:firstLine="624" w:firstLineChars="200"/>
        <w:rPr>
          <w:rFonts w:ascii="黑体" w:eastAsia="黑体"/>
          <w:snapToGrid w:val="0"/>
          <w:kern w:val="0"/>
          <w:sz w:val="32"/>
        </w:rPr>
      </w:pPr>
      <w:r>
        <w:rPr>
          <w:rFonts w:hint="eastAsia" w:ascii="黑体" w:eastAsia="黑体"/>
          <w:snapToGrid w:val="0"/>
          <w:kern w:val="0"/>
          <w:sz w:val="32"/>
        </w:rPr>
        <w:t>三、会议审议事项</w:t>
      </w:r>
    </w:p>
    <w:p>
      <w:pPr>
        <w:spacing w:line="600" w:lineRule="exact"/>
        <w:ind w:right="-28" w:rightChars="-14" w:firstLine="624" w:firstLineChars="200"/>
        <w:rPr>
          <w:rFonts w:ascii="仿宋_GB2312" w:eastAsia="仿宋_GB2312" w:hAnsiTheme="minorEastAsia" w:cstheme="minorEastAsia"/>
          <w:bCs/>
          <w:snapToGrid w:val="0"/>
          <w:kern w:val="0"/>
          <w:sz w:val="32"/>
          <w:szCs w:val="32"/>
        </w:rPr>
      </w:pPr>
      <w:r>
        <w:rPr>
          <w:rFonts w:hint="eastAsia" w:ascii="仿宋_GB2312" w:eastAsia="仿宋_GB2312"/>
          <w:snapToGrid w:val="0"/>
          <w:kern w:val="0"/>
          <w:sz w:val="32"/>
          <w:szCs w:val="32"/>
        </w:rPr>
        <w:t>1.</w:t>
      </w:r>
      <w:r>
        <w:rPr>
          <w:rFonts w:hint="eastAsia" w:ascii="仿宋_GB2312" w:eastAsia="仿宋_GB2312"/>
          <w:sz w:val="32"/>
          <w:szCs w:val="32"/>
        </w:rPr>
        <w:t>贵州金元202</w:t>
      </w:r>
      <w:r>
        <w:rPr>
          <w:rFonts w:hint="eastAsia" w:ascii="仿宋_GB2312" w:eastAsia="仿宋_GB2312"/>
          <w:sz w:val="32"/>
          <w:szCs w:val="32"/>
          <w:lang w:val="en-US" w:eastAsia="zh-CN"/>
        </w:rPr>
        <w:t>2</w:t>
      </w:r>
      <w:r>
        <w:rPr>
          <w:rFonts w:hint="eastAsia" w:ascii="仿宋_GB2312" w:eastAsia="仿宋_GB2312"/>
          <w:sz w:val="32"/>
          <w:szCs w:val="32"/>
        </w:rPr>
        <w:t>年度董事会工作报告</w:t>
      </w:r>
    </w:p>
    <w:p>
      <w:pPr>
        <w:spacing w:line="600" w:lineRule="exact"/>
        <w:ind w:right="-28" w:rightChars="-14" w:firstLine="624" w:firstLineChars="200"/>
        <w:rPr>
          <w:rFonts w:ascii="仿宋_GB2312" w:eastAsia="仿宋_GB2312"/>
          <w:sz w:val="32"/>
          <w:szCs w:val="32"/>
        </w:rPr>
      </w:pPr>
      <w:r>
        <w:rPr>
          <w:rFonts w:hint="eastAsia" w:ascii="仿宋_GB2312" w:eastAsia="仿宋_GB2312"/>
          <w:snapToGrid w:val="0"/>
          <w:kern w:val="0"/>
          <w:sz w:val="32"/>
          <w:szCs w:val="32"/>
        </w:rPr>
        <w:t>2.</w:t>
      </w:r>
      <w:r>
        <w:rPr>
          <w:rFonts w:hint="eastAsia" w:ascii="仿宋_GB2312" w:eastAsia="仿宋_GB2312"/>
          <w:sz w:val="32"/>
          <w:szCs w:val="32"/>
        </w:rPr>
        <w:t>贵州金元202</w:t>
      </w:r>
      <w:r>
        <w:rPr>
          <w:rFonts w:hint="eastAsia" w:ascii="仿宋_GB2312" w:eastAsia="仿宋_GB2312"/>
          <w:sz w:val="32"/>
          <w:szCs w:val="32"/>
          <w:lang w:val="en-US" w:eastAsia="zh-CN"/>
        </w:rPr>
        <w:t>2</w:t>
      </w:r>
      <w:r>
        <w:rPr>
          <w:rFonts w:hint="eastAsia" w:ascii="仿宋_GB2312" w:eastAsia="仿宋_GB2312"/>
          <w:sz w:val="32"/>
          <w:szCs w:val="32"/>
        </w:rPr>
        <w:t>年度监事会工作报告</w:t>
      </w:r>
    </w:p>
    <w:p>
      <w:pPr>
        <w:spacing w:line="600" w:lineRule="exact"/>
        <w:ind w:right="-28" w:rightChars="-14" w:firstLine="624" w:firstLineChars="200"/>
        <w:rPr>
          <w:rFonts w:hint="eastAsia" w:ascii="仿宋_GB2312" w:eastAsia="仿宋_GB2312" w:cs="Arial" w:hAnsiTheme="minorEastAsia"/>
          <w:bCs/>
          <w:color w:val="000000" w:themeColor="text1"/>
          <w:sz w:val="32"/>
          <w:szCs w:val="32"/>
          <w14:textFill>
            <w14:solidFill>
              <w14:schemeClr w14:val="tx1"/>
            </w14:solidFill>
          </w14:textFill>
        </w:rPr>
      </w:pPr>
      <w:r>
        <w:rPr>
          <w:rFonts w:hint="eastAsia" w:ascii="仿宋_GB2312" w:eastAsia="仿宋_GB2312"/>
          <w:snapToGrid w:val="0"/>
          <w:kern w:val="0"/>
          <w:sz w:val="32"/>
          <w:szCs w:val="32"/>
        </w:rPr>
        <w:t>3.</w:t>
      </w:r>
      <w:r>
        <w:rPr>
          <w:rFonts w:hint="eastAsia" w:ascii="仿宋_GB2312" w:eastAsia="仿宋_GB2312" w:cs="Arial" w:hAnsiTheme="minorEastAsia"/>
          <w:bCs/>
          <w:color w:val="000000" w:themeColor="text1"/>
          <w:sz w:val="32"/>
          <w:szCs w:val="32"/>
          <w14:textFill>
            <w14:solidFill>
              <w14:schemeClr w14:val="tx1"/>
            </w14:solidFill>
          </w14:textFill>
        </w:rPr>
        <w:t>贵州金元关于2022年度计提减值准备的议案</w:t>
      </w:r>
    </w:p>
    <w:p>
      <w:pPr>
        <w:spacing w:line="600" w:lineRule="exact"/>
        <w:ind w:right="-28" w:rightChars="-14" w:firstLine="624" w:firstLineChars="200"/>
        <w:rPr>
          <w:rFonts w:ascii="仿宋_GB2312" w:eastAsia="仿宋_GB2312" w:hAnsiTheme="minorEastAsia" w:cstheme="minorEastAsia"/>
          <w:bCs/>
          <w:snapToGrid w:val="0"/>
          <w:kern w:val="0"/>
          <w:sz w:val="32"/>
          <w:szCs w:val="32"/>
        </w:rPr>
      </w:pPr>
      <w:r>
        <w:rPr>
          <w:rFonts w:hint="eastAsia" w:ascii="仿宋_GB2312" w:eastAsia="仿宋_GB2312" w:hAnsiTheme="minorEastAsia" w:cstheme="minorEastAsia"/>
          <w:bCs/>
          <w:snapToGrid w:val="0"/>
          <w:kern w:val="0"/>
          <w:sz w:val="32"/>
          <w:szCs w:val="32"/>
        </w:rPr>
        <w:t>4.</w:t>
      </w:r>
      <w:r>
        <w:rPr>
          <w:rFonts w:hint="eastAsia" w:ascii="仿宋_GB2312" w:eastAsia="仿宋_GB2312"/>
          <w:sz w:val="32"/>
          <w:szCs w:val="32"/>
        </w:rPr>
        <w:t>贵州金元202</w:t>
      </w:r>
      <w:r>
        <w:rPr>
          <w:rFonts w:hint="eastAsia" w:ascii="仿宋_GB2312" w:eastAsia="仿宋_GB2312"/>
          <w:sz w:val="32"/>
          <w:szCs w:val="32"/>
          <w:lang w:val="en-US" w:eastAsia="zh-CN"/>
        </w:rPr>
        <w:t>2</w:t>
      </w:r>
      <w:r>
        <w:rPr>
          <w:rFonts w:hint="eastAsia" w:ascii="仿宋_GB2312" w:eastAsia="仿宋_GB2312"/>
          <w:sz w:val="32"/>
          <w:szCs w:val="32"/>
        </w:rPr>
        <w:t>年度财务决算及202</w:t>
      </w:r>
      <w:r>
        <w:rPr>
          <w:rFonts w:hint="eastAsia" w:ascii="仿宋_GB2312" w:eastAsia="仿宋_GB2312"/>
          <w:sz w:val="32"/>
          <w:szCs w:val="32"/>
          <w:lang w:val="en-US" w:eastAsia="zh-CN"/>
        </w:rPr>
        <w:t>3</w:t>
      </w:r>
      <w:r>
        <w:rPr>
          <w:rFonts w:hint="eastAsia" w:ascii="仿宋_GB2312" w:eastAsia="仿宋_GB2312"/>
          <w:sz w:val="32"/>
          <w:szCs w:val="32"/>
        </w:rPr>
        <w:t>年度财务预算报告</w:t>
      </w:r>
    </w:p>
    <w:p>
      <w:pPr>
        <w:numPr>
          <w:ilvl w:val="0"/>
          <w:numId w:val="0"/>
        </w:numPr>
        <w:spacing w:line="600" w:lineRule="exact"/>
        <w:ind w:right="-28" w:rightChars="-14" w:firstLine="624" w:firstLineChars="200"/>
        <w:rPr>
          <w:rFonts w:hint="eastAsia" w:ascii="仿宋_GB2312" w:eastAsia="仿宋_GB2312"/>
          <w:sz w:val="32"/>
          <w:szCs w:val="32"/>
        </w:rPr>
      </w:pPr>
      <w:r>
        <w:rPr>
          <w:rFonts w:hint="eastAsia" w:ascii="仿宋_GB2312" w:eastAsia="仿宋_GB2312" w:hAnsiTheme="minorEastAsia" w:cstheme="minorEastAsia"/>
          <w:bCs/>
          <w:snapToGrid w:val="0"/>
          <w:kern w:val="0"/>
          <w:sz w:val="32"/>
          <w:szCs w:val="32"/>
          <w:lang w:val="en-US" w:eastAsia="zh-CN"/>
        </w:rPr>
        <w:t>5.</w:t>
      </w:r>
      <w:r>
        <w:rPr>
          <w:rFonts w:hint="eastAsia" w:ascii="仿宋_GB2312" w:eastAsia="仿宋_GB2312"/>
          <w:sz w:val="32"/>
          <w:szCs w:val="32"/>
        </w:rPr>
        <w:t>贵州金元关于202</w:t>
      </w:r>
      <w:r>
        <w:rPr>
          <w:rFonts w:hint="eastAsia" w:ascii="仿宋_GB2312" w:eastAsia="仿宋_GB2312"/>
          <w:sz w:val="32"/>
          <w:szCs w:val="32"/>
          <w:lang w:val="en-US" w:eastAsia="zh-CN"/>
        </w:rPr>
        <w:t>2</w:t>
      </w:r>
      <w:r>
        <w:rPr>
          <w:rFonts w:hint="eastAsia" w:ascii="仿宋_GB2312" w:eastAsia="仿宋_GB2312"/>
          <w:sz w:val="32"/>
          <w:szCs w:val="32"/>
        </w:rPr>
        <w:t>年度利润分配</w:t>
      </w:r>
      <w:r>
        <w:rPr>
          <w:rFonts w:hint="eastAsia" w:ascii="仿宋_GB2312" w:eastAsia="仿宋_GB2312"/>
          <w:sz w:val="32"/>
          <w:szCs w:val="32"/>
          <w:lang w:val="en-US" w:eastAsia="zh-CN"/>
        </w:rPr>
        <w:t>方案</w:t>
      </w:r>
      <w:r>
        <w:rPr>
          <w:rFonts w:hint="eastAsia" w:ascii="仿宋_GB2312" w:eastAsia="仿宋_GB2312"/>
          <w:sz w:val="32"/>
          <w:szCs w:val="32"/>
        </w:rPr>
        <w:t>的议案</w:t>
      </w:r>
    </w:p>
    <w:p>
      <w:pPr>
        <w:numPr>
          <w:ilvl w:val="0"/>
          <w:numId w:val="0"/>
        </w:numPr>
        <w:spacing w:line="600" w:lineRule="exact"/>
        <w:ind w:right="-28" w:rightChars="-14" w:firstLine="624" w:firstLineChars="200"/>
        <w:rPr>
          <w:rFonts w:hint="eastAsia" w:ascii="仿宋_GB2312" w:eastAsia="仿宋_GB2312"/>
          <w:sz w:val="32"/>
          <w:szCs w:val="32"/>
        </w:rPr>
      </w:pPr>
      <w:r>
        <w:rPr>
          <w:rFonts w:hint="eastAsia" w:ascii="仿宋_GB2312" w:eastAsia="仿宋_GB2312" w:hAnsiTheme="minorEastAsia" w:cstheme="minorEastAsia"/>
          <w:bCs/>
          <w:snapToGrid w:val="0"/>
          <w:kern w:val="0"/>
          <w:sz w:val="32"/>
          <w:szCs w:val="32"/>
          <w:lang w:val="en-US" w:eastAsia="zh-CN"/>
        </w:rPr>
        <w:t>6.</w:t>
      </w:r>
      <w:r>
        <w:rPr>
          <w:rFonts w:hint="eastAsia" w:ascii="仿宋_GB2312" w:eastAsia="仿宋_GB2312"/>
          <w:sz w:val="32"/>
          <w:szCs w:val="32"/>
          <w:lang w:val="en-US" w:eastAsia="zh-CN"/>
        </w:rPr>
        <w:t>关于贵州金元2022年度报告及其摘要的议案</w:t>
      </w:r>
    </w:p>
    <w:p>
      <w:pPr>
        <w:spacing w:line="600" w:lineRule="exact"/>
        <w:ind w:firstLine="624"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.贵州金元关于202</w:t>
      </w:r>
      <w:r>
        <w:rPr>
          <w:rFonts w:hint="eastAsia" w:ascii="仿宋_GB2312" w:eastAsia="仿宋_GB2312"/>
          <w:sz w:val="32"/>
          <w:szCs w:val="32"/>
          <w:lang w:val="en-US" w:eastAsia="zh-CN"/>
        </w:rPr>
        <w:t>3</w:t>
      </w:r>
      <w:r>
        <w:rPr>
          <w:rFonts w:hint="eastAsia" w:ascii="仿宋_GB2312" w:eastAsia="仿宋_GB2312"/>
          <w:sz w:val="32"/>
          <w:szCs w:val="32"/>
        </w:rPr>
        <w:t>年度固定资产投资计划的议案</w:t>
      </w:r>
    </w:p>
    <w:p>
      <w:pPr>
        <w:keepNext w:val="0"/>
        <w:keepLines w:val="0"/>
        <w:pageBreakBefore w:val="0"/>
        <w:widowControl w:val="0"/>
        <w:kinsoku/>
        <w:wordWrap/>
        <w:overflowPunct/>
        <w:topLinePunct w:val="0"/>
        <w:autoSpaceDE/>
        <w:autoSpaceDN/>
        <w:bidi w:val="0"/>
        <w:adjustRightInd/>
        <w:snapToGrid/>
        <w:spacing w:line="540" w:lineRule="exact"/>
        <w:ind w:right="-28" w:rightChars="-14" w:firstLine="624"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color w:val="000000" w:themeColor="text1"/>
          <w:sz w:val="32"/>
          <w:szCs w:val="32"/>
          <w:lang w:val="en-US" w:eastAsia="zh-CN"/>
          <w14:textFill>
            <w14:solidFill>
              <w14:schemeClr w14:val="tx1"/>
            </w14:solidFill>
          </w14:textFill>
        </w:rPr>
        <w:t>关于接收国家电投集团贵州金元</w:t>
      </w:r>
      <w:bookmarkStart w:id="0" w:name="_GoBack"/>
      <w:bookmarkEnd w:id="0"/>
      <w:r>
        <w:rPr>
          <w:rFonts w:hint="eastAsia" w:ascii="仿宋_GB2312" w:eastAsia="仿宋_GB2312"/>
          <w:color w:val="000000" w:themeColor="text1"/>
          <w:sz w:val="32"/>
          <w:szCs w:val="32"/>
          <w:lang w:val="en-US" w:eastAsia="zh-CN"/>
          <w14:textFill>
            <w14:solidFill>
              <w14:schemeClr w14:val="tx1"/>
            </w14:solidFill>
          </w14:textFill>
        </w:rPr>
        <w:t>绥阳产业有限公司60%股权的议案</w:t>
      </w:r>
    </w:p>
    <w:p>
      <w:pPr>
        <w:keepNext w:val="0"/>
        <w:keepLines w:val="0"/>
        <w:pageBreakBefore w:val="0"/>
        <w:widowControl w:val="0"/>
        <w:kinsoku/>
        <w:wordWrap/>
        <w:overflowPunct/>
        <w:topLinePunct w:val="0"/>
        <w:autoSpaceDE/>
        <w:autoSpaceDN/>
        <w:bidi w:val="0"/>
        <w:adjustRightInd/>
        <w:snapToGrid/>
        <w:spacing w:line="540" w:lineRule="exact"/>
        <w:ind w:right="-28" w:rightChars="-14" w:firstLine="624"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lang w:val="en-US" w:eastAsia="zh-CN"/>
          <w14:textFill>
            <w14:solidFill>
              <w14:schemeClr w14:val="tx1"/>
            </w14:solidFill>
          </w14:textFill>
        </w:rPr>
        <w:t>关于计提国家电投集团贵州金元绥阳产业有限公司减值的议案</w:t>
      </w:r>
    </w:p>
    <w:p>
      <w:pPr>
        <w:spacing w:line="600" w:lineRule="exact"/>
        <w:ind w:right="-28" w:rightChars="-14" w:firstLine="624" w:firstLineChars="200"/>
        <w:rPr>
          <w:rFonts w:hint="eastAsia" w:ascii="仿宋_GB2312" w:eastAsia="仿宋_GB2312" w:hAnsiTheme="minorEastAsia" w:cstheme="minorEastAsia"/>
          <w:bCs/>
          <w:snapToGrid w:val="0"/>
          <w:kern w:val="0"/>
          <w:sz w:val="32"/>
          <w:szCs w:val="32"/>
          <w:lang w:val="en-US" w:eastAsia="zh-CN"/>
        </w:rPr>
      </w:pPr>
      <w:r>
        <w:rPr>
          <w:rFonts w:hint="eastAsia" w:ascii="仿宋_GB2312" w:eastAsia="仿宋_GB2312" w:hAnsiTheme="minorEastAsia" w:cstheme="minorEastAsia"/>
          <w:bCs/>
          <w:snapToGrid w:val="0"/>
          <w:kern w:val="0"/>
          <w:sz w:val="32"/>
          <w:szCs w:val="32"/>
          <w:lang w:val="en-US" w:eastAsia="zh-CN"/>
        </w:rPr>
        <w:t>10.关于贵州金元对国家电投集团贵州金元绥阳产业有限公司增资的议案</w:t>
      </w:r>
    </w:p>
    <w:p>
      <w:pPr>
        <w:spacing w:line="600" w:lineRule="exact"/>
        <w:ind w:right="-28" w:rightChars="-14" w:firstLine="624" w:firstLineChars="200"/>
        <w:rPr>
          <w:rFonts w:hint="eastAsia" w:ascii="仿宋_GB2312" w:eastAsia="仿宋_GB2312" w:hAnsiTheme="minorEastAsia" w:cstheme="minorEastAsia"/>
          <w:bCs/>
          <w:snapToGrid w:val="0"/>
          <w:kern w:val="0"/>
          <w:sz w:val="32"/>
          <w:szCs w:val="32"/>
          <w:lang w:val="en-US" w:eastAsia="zh-CN"/>
        </w:rPr>
      </w:pPr>
      <w:r>
        <w:rPr>
          <w:rFonts w:hint="eastAsia" w:ascii="仿宋_GB2312" w:eastAsia="仿宋_GB2312" w:hAnsiTheme="minorEastAsia" w:cstheme="minorEastAsia"/>
          <w:bCs/>
          <w:snapToGrid w:val="0"/>
          <w:kern w:val="0"/>
          <w:sz w:val="32"/>
          <w:szCs w:val="32"/>
          <w:lang w:val="en-US" w:eastAsia="zh-CN"/>
        </w:rPr>
        <w:t>11.关于董事会换届选举的议案</w:t>
      </w:r>
    </w:p>
    <w:p>
      <w:pPr>
        <w:spacing w:line="600" w:lineRule="exact"/>
        <w:ind w:right="-28" w:rightChars="-14" w:firstLine="624" w:firstLineChars="200"/>
        <w:rPr>
          <w:rFonts w:hint="default" w:ascii="仿宋_GB2312" w:eastAsia="仿宋_GB2312" w:hAnsiTheme="minorEastAsia" w:cstheme="minorEastAsia"/>
          <w:bCs/>
          <w:snapToGrid w:val="0"/>
          <w:kern w:val="0"/>
          <w:sz w:val="32"/>
          <w:szCs w:val="32"/>
          <w:lang w:val="en-US" w:eastAsia="zh-CN"/>
        </w:rPr>
      </w:pPr>
      <w:r>
        <w:rPr>
          <w:rFonts w:hint="eastAsia" w:ascii="仿宋_GB2312" w:eastAsia="仿宋_GB2312" w:hAnsiTheme="minorEastAsia" w:cstheme="minorEastAsia"/>
          <w:bCs/>
          <w:snapToGrid w:val="0"/>
          <w:kern w:val="0"/>
          <w:sz w:val="32"/>
          <w:szCs w:val="32"/>
          <w:lang w:val="en-US" w:eastAsia="zh-CN"/>
        </w:rPr>
        <w:t>12.关于监事会换届选举的议案</w:t>
      </w:r>
    </w:p>
    <w:p>
      <w:pPr>
        <w:spacing w:line="600" w:lineRule="exact"/>
        <w:ind w:firstLine="624" w:firstLineChars="200"/>
        <w:rPr>
          <w:rFonts w:ascii="黑体" w:eastAsia="黑体"/>
          <w:snapToGrid w:val="0"/>
          <w:kern w:val="0"/>
          <w:sz w:val="32"/>
        </w:rPr>
      </w:pPr>
      <w:r>
        <w:rPr>
          <w:rFonts w:hint="eastAsia" w:ascii="黑体" w:eastAsia="黑体"/>
          <w:snapToGrid w:val="0"/>
          <w:kern w:val="0"/>
          <w:sz w:val="32"/>
        </w:rPr>
        <w:t>四、会议出席对象</w:t>
      </w:r>
    </w:p>
    <w:p>
      <w:pPr>
        <w:spacing w:line="600" w:lineRule="exact"/>
        <w:ind w:firstLine="624" w:firstLineChars="200"/>
        <w:rPr>
          <w:rFonts w:ascii="仿宋_GB2312" w:eastAsia="仿宋_GB2312"/>
          <w:snapToGrid w:val="0"/>
          <w:kern w:val="0"/>
          <w:sz w:val="32"/>
        </w:rPr>
      </w:pPr>
      <w:r>
        <w:rPr>
          <w:rFonts w:hint="eastAsia" w:ascii="仿宋_GB2312" w:eastAsia="仿宋_GB2312"/>
          <w:snapToGrid w:val="0"/>
          <w:kern w:val="0"/>
          <w:sz w:val="32"/>
        </w:rPr>
        <w:t>1.在册的公司股东均有权出席本次股东大会及参加表决。不能亲自出席股东大会现场会议的股东可授权他人代为出席，并代其行使表决权。</w:t>
      </w:r>
    </w:p>
    <w:p>
      <w:pPr>
        <w:spacing w:line="600" w:lineRule="exact"/>
        <w:ind w:firstLine="624" w:firstLineChars="200"/>
        <w:rPr>
          <w:rFonts w:ascii="仿宋_GB2312" w:eastAsia="仿宋_GB2312"/>
          <w:snapToGrid w:val="0"/>
          <w:kern w:val="0"/>
          <w:sz w:val="32"/>
        </w:rPr>
      </w:pPr>
      <w:r>
        <w:rPr>
          <w:rFonts w:hint="eastAsia" w:ascii="仿宋_GB2312" w:eastAsia="仿宋_GB2312"/>
          <w:snapToGrid w:val="0"/>
          <w:kern w:val="0"/>
          <w:sz w:val="32"/>
        </w:rPr>
        <w:t>2.公司的董事、监事和高级管理人员。</w:t>
      </w:r>
    </w:p>
    <w:p>
      <w:pPr>
        <w:spacing w:line="600" w:lineRule="exact"/>
        <w:ind w:firstLine="624" w:firstLineChars="200"/>
        <w:rPr>
          <w:rFonts w:ascii="仿宋_GB2312" w:eastAsia="仿宋_GB2312"/>
          <w:snapToGrid w:val="0"/>
          <w:kern w:val="0"/>
          <w:sz w:val="32"/>
        </w:rPr>
      </w:pPr>
      <w:r>
        <w:rPr>
          <w:rFonts w:hint="eastAsia" w:ascii="仿宋_GB2312" w:eastAsia="仿宋_GB2312"/>
          <w:snapToGrid w:val="0"/>
          <w:kern w:val="0"/>
          <w:sz w:val="32"/>
        </w:rPr>
        <w:t>3.公司聘请的见证律师。</w:t>
      </w:r>
    </w:p>
    <w:p>
      <w:pPr>
        <w:spacing w:line="600" w:lineRule="exact"/>
        <w:ind w:firstLine="624" w:firstLineChars="200"/>
        <w:rPr>
          <w:rFonts w:ascii="仿宋_GB2312" w:eastAsia="仿宋_GB2312"/>
          <w:snapToGrid w:val="0"/>
          <w:kern w:val="0"/>
          <w:sz w:val="32"/>
        </w:rPr>
      </w:pPr>
      <w:r>
        <w:rPr>
          <w:rFonts w:hint="eastAsia" w:ascii="仿宋_GB2312" w:eastAsia="仿宋_GB2312"/>
          <w:snapToGrid w:val="0"/>
          <w:kern w:val="0"/>
          <w:sz w:val="32"/>
        </w:rPr>
        <w:t>4.其他人员。</w:t>
      </w:r>
    </w:p>
    <w:p>
      <w:pPr>
        <w:spacing w:line="600" w:lineRule="exact"/>
        <w:ind w:firstLine="624" w:firstLineChars="200"/>
        <w:rPr>
          <w:rFonts w:ascii="仿宋_GB2312" w:eastAsia="仿宋_GB2312"/>
          <w:snapToGrid w:val="0"/>
          <w:kern w:val="0"/>
          <w:sz w:val="32"/>
          <w:szCs w:val="32"/>
        </w:rPr>
      </w:pPr>
      <w:r>
        <w:rPr>
          <w:rFonts w:hint="eastAsia" w:ascii="黑体" w:eastAsia="黑体"/>
          <w:snapToGrid w:val="0"/>
          <w:kern w:val="0"/>
          <w:sz w:val="32"/>
        </w:rPr>
        <w:t>五、参会方法及要求</w:t>
      </w:r>
    </w:p>
    <w:p>
      <w:pPr>
        <w:spacing w:line="600" w:lineRule="exact"/>
        <w:ind w:firstLine="624" w:firstLineChars="200"/>
        <w:rPr>
          <w:rFonts w:ascii="仿宋_GB2312" w:eastAsia="仿宋_GB2312"/>
          <w:snapToGrid w:val="0"/>
          <w:kern w:val="0"/>
          <w:sz w:val="32"/>
        </w:rPr>
      </w:pPr>
      <w:r>
        <w:rPr>
          <w:rFonts w:hint="eastAsia" w:ascii="仿宋_GB2312" w:eastAsia="仿宋_GB2312"/>
          <w:snapToGrid w:val="0"/>
          <w:kern w:val="0"/>
          <w:sz w:val="32"/>
          <w:szCs w:val="32"/>
        </w:rPr>
        <w:t>拟出席现场会议的自然人股东请持股东凭证，本人身份证件(股东代理人另需股东</w:t>
      </w:r>
      <w:r>
        <w:fldChar w:fldCharType="begin"/>
      </w:r>
      <w:r>
        <w:instrText xml:space="preserve"> HYPERLINK "http://search.10jqka.com.cn/search?ie=gb2312&amp;tid=info&amp;ts=2&amp;qs=4_4_2&amp;w=%CA%DA%C8%A8%CE%AF%CD%D0%CA%E9" \t "_blank" </w:instrText>
      </w:r>
      <w:r>
        <w:fldChar w:fldCharType="separate"/>
      </w:r>
      <w:r>
        <w:rPr>
          <w:rFonts w:hint="eastAsia" w:ascii="仿宋_GB2312" w:eastAsia="仿宋_GB2312"/>
          <w:snapToGrid w:val="0"/>
          <w:kern w:val="0"/>
          <w:sz w:val="32"/>
          <w:szCs w:val="32"/>
        </w:rPr>
        <w:t>授权委托书</w:t>
      </w:r>
      <w:r>
        <w:rPr>
          <w:rFonts w:hint="eastAsia" w:ascii="仿宋_GB2312" w:eastAsia="仿宋_GB2312"/>
          <w:snapToGrid w:val="0"/>
          <w:kern w:val="0"/>
          <w:sz w:val="32"/>
          <w:szCs w:val="32"/>
        </w:rPr>
        <w:fldChar w:fldCharType="end"/>
      </w:r>
      <w:r>
        <w:rPr>
          <w:rFonts w:hint="eastAsia" w:ascii="仿宋_GB2312" w:eastAsia="仿宋_GB2312"/>
          <w:snapToGrid w:val="0"/>
          <w:kern w:val="0"/>
          <w:sz w:val="32"/>
          <w:szCs w:val="32"/>
        </w:rPr>
        <w:t>和代理人本人身份证件)于202</w:t>
      </w:r>
      <w:r>
        <w:rPr>
          <w:rFonts w:hint="eastAsia" w:ascii="仿宋_GB2312" w:eastAsia="仿宋_GB2312"/>
          <w:snapToGrid w:val="0"/>
          <w:kern w:val="0"/>
          <w:sz w:val="32"/>
          <w:szCs w:val="32"/>
          <w:lang w:val="en-US" w:eastAsia="zh-CN"/>
        </w:rPr>
        <w:t>3</w:t>
      </w:r>
      <w:r>
        <w:rPr>
          <w:rFonts w:hint="eastAsia" w:ascii="仿宋_GB2312" w:eastAsia="仿宋_GB2312"/>
          <w:snapToGrid w:val="0"/>
          <w:kern w:val="0"/>
          <w:sz w:val="32"/>
          <w:szCs w:val="32"/>
        </w:rPr>
        <w:t>年6月</w:t>
      </w:r>
      <w:r>
        <w:rPr>
          <w:rFonts w:hint="eastAsia" w:ascii="仿宋_GB2312" w:eastAsia="仿宋_GB2312"/>
          <w:snapToGrid w:val="0"/>
          <w:kern w:val="0"/>
          <w:sz w:val="32"/>
          <w:szCs w:val="32"/>
          <w:lang w:val="en-US" w:eastAsia="zh-CN"/>
        </w:rPr>
        <w:t>26</w:t>
      </w:r>
      <w:r>
        <w:rPr>
          <w:rFonts w:hint="eastAsia" w:ascii="仿宋_GB2312" w:eastAsia="仿宋_GB2312"/>
          <w:snapToGrid w:val="0"/>
          <w:kern w:val="0"/>
          <w:sz w:val="32"/>
          <w:szCs w:val="32"/>
        </w:rPr>
        <w:t>日上午9:30-11:30、下午14:00-16:30）到贵阳市金阳北路296号2114办理登记手续。法人股东代表于会议当天持股东代表授权委托书参会。出席</w:t>
      </w:r>
      <w:r>
        <w:rPr>
          <w:rFonts w:hint="eastAsia" w:ascii="仿宋_GB2312" w:eastAsia="仿宋_GB2312"/>
          <w:snapToGrid w:val="0"/>
          <w:kern w:val="0"/>
          <w:sz w:val="32"/>
        </w:rPr>
        <w:t>会议人员请于会议开始前半小时内到达会议地点，并携带身份证明、股东凭证、授权委托书等原件，以便验证入场。出席会议者食宿、交通费用自理。</w:t>
      </w:r>
    </w:p>
    <w:p>
      <w:pPr>
        <w:spacing w:line="600" w:lineRule="exact"/>
        <w:ind w:firstLine="624" w:firstLineChars="200"/>
        <w:rPr>
          <w:rFonts w:ascii="仿宋_GB2312" w:eastAsia="仿宋_GB2312"/>
          <w:snapToGrid w:val="0"/>
          <w:kern w:val="0"/>
          <w:sz w:val="32"/>
          <w:szCs w:val="32"/>
        </w:rPr>
      </w:pPr>
      <w:r>
        <w:rPr>
          <w:rFonts w:hint="eastAsia" w:ascii="仿宋_GB2312" w:eastAsia="仿宋_GB2312"/>
          <w:snapToGrid w:val="0"/>
          <w:kern w:val="0"/>
          <w:sz w:val="32"/>
          <w:szCs w:val="32"/>
        </w:rPr>
        <w:t>联系人：张海林  电话：0851-86992695  手机：13608556366</w:t>
      </w:r>
    </w:p>
    <w:p>
      <w:pPr>
        <w:spacing w:line="600" w:lineRule="exact"/>
        <w:ind w:firstLine="624" w:firstLineChars="200"/>
        <w:rPr>
          <w:rFonts w:ascii="仿宋_GB2312" w:hAnsi="仿宋" w:eastAsia="仿宋_GB2312"/>
          <w:snapToGrid w:val="0"/>
          <w:kern w:val="0"/>
          <w:sz w:val="32"/>
        </w:rPr>
      </w:pPr>
      <w:r>
        <w:rPr>
          <w:rFonts w:hint="eastAsia" w:ascii="仿宋_GB2312" w:hAnsi="仿宋" w:eastAsia="仿宋_GB2312"/>
          <w:snapToGrid w:val="0"/>
          <w:kern w:val="0"/>
          <w:sz w:val="32"/>
        </w:rPr>
        <w:t>地  址：贵州省贵阳市观山湖区金阳北路296号</w:t>
      </w:r>
    </w:p>
    <w:p>
      <w:pPr>
        <w:spacing w:line="600" w:lineRule="exact"/>
        <w:ind w:right="-28" w:rightChars="-14" w:firstLine="1872" w:firstLineChars="600"/>
        <w:rPr>
          <w:rFonts w:ascii="仿宋_GB2312" w:hAnsi="仿宋" w:eastAsia="仿宋_GB2312"/>
          <w:snapToGrid w:val="0"/>
          <w:kern w:val="0"/>
          <w:sz w:val="32"/>
        </w:rPr>
      </w:pPr>
      <w:r>
        <w:rPr>
          <w:rFonts w:hint="eastAsia" w:ascii="仿宋_GB2312" w:hAnsi="仿宋" w:eastAsia="仿宋_GB2312"/>
          <w:snapToGrid w:val="0"/>
          <w:kern w:val="0"/>
          <w:sz w:val="32"/>
        </w:rPr>
        <w:t>国家电投集团贵州金元股份有限公司</w:t>
      </w:r>
    </w:p>
    <w:p>
      <w:pPr>
        <w:spacing w:line="600" w:lineRule="exact"/>
        <w:ind w:right="-28" w:rightChars="-14" w:firstLine="624" w:firstLineChars="200"/>
        <w:rPr>
          <w:rFonts w:ascii="仿宋_GB2312" w:hAnsi="仿宋" w:eastAsia="仿宋_GB2312"/>
          <w:snapToGrid w:val="0"/>
          <w:kern w:val="0"/>
          <w:sz w:val="32"/>
        </w:rPr>
      </w:pPr>
      <w:r>
        <w:rPr>
          <w:rFonts w:hint="eastAsia" w:ascii="仿宋_GB2312" w:hAnsi="仿宋" w:eastAsia="仿宋_GB2312"/>
          <w:snapToGrid w:val="0"/>
          <w:kern w:val="0"/>
          <w:sz w:val="32"/>
        </w:rPr>
        <w:t>邮  编：550081</w:t>
      </w:r>
    </w:p>
    <w:p>
      <w:pPr>
        <w:spacing w:line="600" w:lineRule="exact"/>
        <w:ind w:right="-28" w:rightChars="-14" w:firstLine="624" w:firstLineChars="200"/>
        <w:rPr>
          <w:rFonts w:ascii="仿宋_GB2312" w:hAnsi="仿宋" w:eastAsia="仿宋_GB2312"/>
          <w:snapToGrid w:val="0"/>
          <w:kern w:val="0"/>
          <w:sz w:val="32"/>
        </w:rPr>
      </w:pPr>
    </w:p>
    <w:p>
      <w:pPr>
        <w:spacing w:line="600" w:lineRule="exact"/>
        <w:ind w:firstLine="1872" w:firstLineChars="600"/>
        <w:rPr>
          <w:rFonts w:hint="default" w:ascii="仿宋_GB2312" w:eastAsia="仿宋_GB2312"/>
          <w:sz w:val="32"/>
          <w:szCs w:val="32"/>
          <w:lang w:val="en-US" w:eastAsia="zh-CN"/>
        </w:rPr>
      </w:pPr>
      <w:r>
        <w:rPr>
          <w:rFonts w:hint="eastAsia" w:ascii="仿宋_GB2312" w:eastAsia="仿宋_GB2312"/>
          <w:snapToGrid w:val="0"/>
          <w:kern w:val="0"/>
          <w:sz w:val="32"/>
          <w:szCs w:val="32"/>
        </w:rPr>
        <w:t>附件：</w:t>
      </w:r>
      <w:r>
        <w:rPr>
          <w:rFonts w:hint="eastAsia" w:ascii="仿宋_GB2312" w:eastAsia="仿宋_GB2312"/>
          <w:snapToGrid w:val="0"/>
          <w:kern w:val="0"/>
          <w:sz w:val="32"/>
          <w:szCs w:val="32"/>
          <w:lang w:val="en-US" w:eastAsia="zh-CN"/>
        </w:rPr>
        <w:t>贵州金元2022年度股东大会议案汇编</w:t>
      </w:r>
    </w:p>
    <w:p>
      <w:pPr>
        <w:spacing w:line="600" w:lineRule="exact"/>
        <w:ind w:right="-28" w:rightChars="-14" w:firstLine="624" w:firstLineChars="200"/>
        <w:rPr>
          <w:rFonts w:ascii="仿宋_GB2312" w:eastAsia="仿宋_GB2312" w:hAnsiTheme="minorEastAsia" w:cstheme="minorEastAsia"/>
          <w:bCs/>
          <w:snapToGrid w:val="0"/>
          <w:kern w:val="0"/>
          <w:sz w:val="32"/>
          <w:szCs w:val="32"/>
        </w:rPr>
      </w:pPr>
    </w:p>
    <w:p>
      <w:pPr>
        <w:spacing w:line="600" w:lineRule="exact"/>
        <w:ind w:firstLine="624" w:firstLineChars="200"/>
        <w:rPr>
          <w:rFonts w:ascii="仿宋_GB2312" w:eastAsia="仿宋_GB2312"/>
          <w:snapToGrid w:val="0"/>
          <w:kern w:val="0"/>
          <w:sz w:val="32"/>
        </w:rPr>
      </w:pPr>
    </w:p>
    <w:p>
      <w:pPr>
        <w:spacing w:line="600" w:lineRule="exact"/>
        <w:ind w:firstLine="624" w:firstLineChars="200"/>
        <w:rPr>
          <w:rFonts w:ascii="仿宋_GB2312" w:eastAsia="仿宋_GB2312"/>
          <w:snapToGrid w:val="0"/>
          <w:kern w:val="0"/>
          <w:sz w:val="32"/>
        </w:rPr>
      </w:pPr>
    </w:p>
    <w:p>
      <w:pPr>
        <w:spacing w:line="600" w:lineRule="exact"/>
        <w:rPr>
          <w:rFonts w:ascii="仿宋_GB2312" w:eastAsia="仿宋_GB2312"/>
          <w:snapToGrid w:val="0"/>
          <w:kern w:val="0"/>
          <w:sz w:val="32"/>
        </w:rPr>
      </w:pPr>
      <w:r>
        <w:rPr>
          <w:rFonts w:ascii="仿宋_GB2312" w:eastAsia="仿宋_GB2312"/>
          <w:snapToGrid w:val="0"/>
          <w:kern w:val="0"/>
          <w:sz w:val="32"/>
        </w:rPr>
        <w:t xml:space="preserve">              </w:t>
      </w:r>
      <w:r>
        <w:rPr>
          <w:rFonts w:hint="eastAsia" w:ascii="仿宋_GB2312" w:eastAsia="仿宋_GB2312"/>
          <w:snapToGrid w:val="0"/>
          <w:kern w:val="0"/>
          <w:sz w:val="32"/>
        </w:rPr>
        <w:t xml:space="preserve">    国家电投集团贵州金元股份有限公司董事会</w:t>
      </w:r>
    </w:p>
    <w:p>
      <w:pPr>
        <w:spacing w:line="600" w:lineRule="exact"/>
        <w:ind w:firstLine="5051" w:firstLineChars="1619"/>
        <w:rPr>
          <w:rFonts w:ascii="仿宋_GB2312" w:eastAsia="仿宋_GB2312"/>
          <w:snapToGrid w:val="0"/>
          <w:kern w:val="0"/>
          <w:sz w:val="18"/>
          <w:szCs w:val="18"/>
        </w:rPr>
      </w:pPr>
      <w:r>
        <w:rPr>
          <w:rFonts w:ascii="仿宋_GB2312" w:eastAsia="仿宋_GB2312"/>
          <w:snapToGrid w:val="0"/>
          <w:kern w:val="0"/>
          <w:sz w:val="32"/>
        </w:rPr>
        <w:t>202</w:t>
      </w:r>
      <w:r>
        <w:rPr>
          <w:rFonts w:hint="eastAsia" w:ascii="仿宋_GB2312" w:eastAsia="仿宋_GB2312"/>
          <w:snapToGrid w:val="0"/>
          <w:kern w:val="0"/>
          <w:sz w:val="32"/>
          <w:lang w:val="en-US" w:eastAsia="zh-CN"/>
        </w:rPr>
        <w:t>3</w:t>
      </w:r>
      <w:r>
        <w:rPr>
          <w:rFonts w:hint="eastAsia" w:ascii="仿宋_GB2312" w:eastAsia="仿宋_GB2312"/>
          <w:snapToGrid w:val="0"/>
          <w:kern w:val="0"/>
          <w:sz w:val="32"/>
        </w:rPr>
        <w:t>年</w:t>
      </w:r>
      <w:r>
        <w:rPr>
          <w:rFonts w:hint="eastAsia" w:ascii="仿宋_GB2312" w:eastAsia="仿宋_GB2312"/>
          <w:snapToGrid w:val="0"/>
          <w:kern w:val="0"/>
          <w:sz w:val="32"/>
          <w:lang w:val="en-US" w:eastAsia="zh-CN"/>
        </w:rPr>
        <w:t>6</w:t>
      </w:r>
      <w:r>
        <w:rPr>
          <w:rFonts w:hint="eastAsia" w:ascii="仿宋_GB2312" w:eastAsia="仿宋_GB2312"/>
          <w:snapToGrid w:val="0"/>
          <w:kern w:val="0"/>
          <w:sz w:val="32"/>
        </w:rPr>
        <w:t>月</w:t>
      </w:r>
      <w:r>
        <w:rPr>
          <w:rFonts w:hint="eastAsia" w:ascii="仿宋_GB2312" w:eastAsia="仿宋_GB2312"/>
          <w:snapToGrid w:val="0"/>
          <w:kern w:val="0"/>
          <w:sz w:val="32"/>
          <w:lang w:val="en-US" w:eastAsia="zh-CN"/>
        </w:rPr>
        <w:t>9</w:t>
      </w:r>
      <w:r>
        <w:rPr>
          <w:rFonts w:hint="eastAsia" w:ascii="仿宋_GB2312" w:eastAsia="仿宋_GB2312"/>
          <w:snapToGrid w:val="0"/>
          <w:kern w:val="0"/>
          <w:sz w:val="32"/>
        </w:rPr>
        <w:t>日</w:t>
      </w:r>
    </w:p>
    <w:sectPr>
      <w:footerReference r:id="rId3" w:type="default"/>
      <w:footerReference r:id="rId4" w:type="even"/>
      <w:pgSz w:w="11906" w:h="16838"/>
      <w:pgMar w:top="1474" w:right="1418" w:bottom="1474" w:left="1418" w:header="851" w:footer="992" w:gutter="0"/>
      <w:cols w:space="720" w:num="1"/>
      <w:titlePg/>
      <w:docGrid w:type="linesAndChars" w:linePitch="301"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ä»¿å®_GB2312">
    <w:altName w:val="Times New Roman"/>
    <w:panose1 w:val="00000000000000000000"/>
    <w:charset w:val="00"/>
    <w:family w:val="roman"/>
    <w:pitch w:val="default"/>
    <w:sig w:usb0="00000000" w:usb1="00000000" w:usb2="00000000" w:usb3="00000000" w:csb0="00000000" w:csb1="00000000"/>
  </w:font>
  <w:font w:name="åæä¸­å®">
    <w:altName w:val="Times New Roman"/>
    <w:panose1 w:val="00000000000000000000"/>
    <w:charset w:val="00"/>
    <w:family w:val="roman"/>
    <w:pitch w:val="default"/>
    <w:sig w:usb0="00000000" w:usb1="00000000" w:usb2="00000000" w:usb3="00000000" w:csb0="00000000" w:csb1="00000000"/>
  </w:font>
  <w:font w:name="Fang Song">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pStyle w:val="4"/>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1"/>
  <w:drawingGridVerticalSpacing w:val="301"/>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C2"/>
    <w:rsid w:val="000008AC"/>
    <w:rsid w:val="00000F09"/>
    <w:rsid w:val="000030CA"/>
    <w:rsid w:val="000056C6"/>
    <w:rsid w:val="00007C68"/>
    <w:rsid w:val="00010976"/>
    <w:rsid w:val="00010F78"/>
    <w:rsid w:val="00012C68"/>
    <w:rsid w:val="000148C0"/>
    <w:rsid w:val="00014B54"/>
    <w:rsid w:val="00017B21"/>
    <w:rsid w:val="00017EA6"/>
    <w:rsid w:val="00023EA4"/>
    <w:rsid w:val="00024BE2"/>
    <w:rsid w:val="00025D8D"/>
    <w:rsid w:val="000303CE"/>
    <w:rsid w:val="00030577"/>
    <w:rsid w:val="00032F08"/>
    <w:rsid w:val="00035E97"/>
    <w:rsid w:val="000361B3"/>
    <w:rsid w:val="00036A2D"/>
    <w:rsid w:val="00036F24"/>
    <w:rsid w:val="00037D1D"/>
    <w:rsid w:val="00042C61"/>
    <w:rsid w:val="00043633"/>
    <w:rsid w:val="0004398F"/>
    <w:rsid w:val="00043E29"/>
    <w:rsid w:val="00044DB7"/>
    <w:rsid w:val="0004627B"/>
    <w:rsid w:val="00046CCD"/>
    <w:rsid w:val="00047B28"/>
    <w:rsid w:val="000517E2"/>
    <w:rsid w:val="00052E7B"/>
    <w:rsid w:val="00056496"/>
    <w:rsid w:val="0005772C"/>
    <w:rsid w:val="00060D27"/>
    <w:rsid w:val="00061042"/>
    <w:rsid w:val="00061BEA"/>
    <w:rsid w:val="000625C4"/>
    <w:rsid w:val="00062833"/>
    <w:rsid w:val="000635F3"/>
    <w:rsid w:val="000643A6"/>
    <w:rsid w:val="00064522"/>
    <w:rsid w:val="000659A2"/>
    <w:rsid w:val="00066DB1"/>
    <w:rsid w:val="00066EB3"/>
    <w:rsid w:val="00072232"/>
    <w:rsid w:val="00072336"/>
    <w:rsid w:val="00073845"/>
    <w:rsid w:val="000738E7"/>
    <w:rsid w:val="000742C0"/>
    <w:rsid w:val="00074928"/>
    <w:rsid w:val="000756AE"/>
    <w:rsid w:val="00077AB9"/>
    <w:rsid w:val="00080A2D"/>
    <w:rsid w:val="00083175"/>
    <w:rsid w:val="00083B71"/>
    <w:rsid w:val="00084BD0"/>
    <w:rsid w:val="00084F50"/>
    <w:rsid w:val="000857C1"/>
    <w:rsid w:val="00085E97"/>
    <w:rsid w:val="00086008"/>
    <w:rsid w:val="000903BC"/>
    <w:rsid w:val="00091B1E"/>
    <w:rsid w:val="00092E4A"/>
    <w:rsid w:val="00093955"/>
    <w:rsid w:val="00095E4E"/>
    <w:rsid w:val="000975F3"/>
    <w:rsid w:val="00097A8C"/>
    <w:rsid w:val="000A219D"/>
    <w:rsid w:val="000A2BB1"/>
    <w:rsid w:val="000A2FBF"/>
    <w:rsid w:val="000A2FD7"/>
    <w:rsid w:val="000A3CC1"/>
    <w:rsid w:val="000B0519"/>
    <w:rsid w:val="000B1ECC"/>
    <w:rsid w:val="000B3B6F"/>
    <w:rsid w:val="000B54B1"/>
    <w:rsid w:val="000C071A"/>
    <w:rsid w:val="000C0AF2"/>
    <w:rsid w:val="000C2311"/>
    <w:rsid w:val="000C4164"/>
    <w:rsid w:val="000C54D6"/>
    <w:rsid w:val="000C55D5"/>
    <w:rsid w:val="000C56ED"/>
    <w:rsid w:val="000C5BED"/>
    <w:rsid w:val="000C5E63"/>
    <w:rsid w:val="000C632D"/>
    <w:rsid w:val="000D013B"/>
    <w:rsid w:val="000D0F0C"/>
    <w:rsid w:val="000D19D2"/>
    <w:rsid w:val="000D2B65"/>
    <w:rsid w:val="000D3022"/>
    <w:rsid w:val="000D4736"/>
    <w:rsid w:val="000D758E"/>
    <w:rsid w:val="000D76A5"/>
    <w:rsid w:val="000E048E"/>
    <w:rsid w:val="000E1DF3"/>
    <w:rsid w:val="000E4204"/>
    <w:rsid w:val="000E548F"/>
    <w:rsid w:val="000F0935"/>
    <w:rsid w:val="000F1EFA"/>
    <w:rsid w:val="000F23B5"/>
    <w:rsid w:val="000F34F8"/>
    <w:rsid w:val="000F3CEB"/>
    <w:rsid w:val="000F6BAF"/>
    <w:rsid w:val="001001DD"/>
    <w:rsid w:val="00101538"/>
    <w:rsid w:val="00101DD3"/>
    <w:rsid w:val="0010683C"/>
    <w:rsid w:val="0011088F"/>
    <w:rsid w:val="001136FA"/>
    <w:rsid w:val="001138E4"/>
    <w:rsid w:val="00115C95"/>
    <w:rsid w:val="001161D2"/>
    <w:rsid w:val="00116718"/>
    <w:rsid w:val="0011697A"/>
    <w:rsid w:val="00117296"/>
    <w:rsid w:val="00120573"/>
    <w:rsid w:val="00121754"/>
    <w:rsid w:val="00126DBD"/>
    <w:rsid w:val="0013054A"/>
    <w:rsid w:val="001305BD"/>
    <w:rsid w:val="00130BAC"/>
    <w:rsid w:val="00131309"/>
    <w:rsid w:val="00133D8C"/>
    <w:rsid w:val="001346AB"/>
    <w:rsid w:val="00136F49"/>
    <w:rsid w:val="00137C93"/>
    <w:rsid w:val="00137E50"/>
    <w:rsid w:val="00141CEB"/>
    <w:rsid w:val="00142C95"/>
    <w:rsid w:val="001433BC"/>
    <w:rsid w:val="00143E66"/>
    <w:rsid w:val="0015051B"/>
    <w:rsid w:val="00151687"/>
    <w:rsid w:val="0015238F"/>
    <w:rsid w:val="001523A4"/>
    <w:rsid w:val="00154FE8"/>
    <w:rsid w:val="00160226"/>
    <w:rsid w:val="001635F5"/>
    <w:rsid w:val="001661FF"/>
    <w:rsid w:val="00171AD3"/>
    <w:rsid w:val="0017505D"/>
    <w:rsid w:val="00176D4D"/>
    <w:rsid w:val="001772ED"/>
    <w:rsid w:val="00177B41"/>
    <w:rsid w:val="00180D8D"/>
    <w:rsid w:val="0018199A"/>
    <w:rsid w:val="00182ECD"/>
    <w:rsid w:val="001849B2"/>
    <w:rsid w:val="001856DD"/>
    <w:rsid w:val="00185C88"/>
    <w:rsid w:val="00190382"/>
    <w:rsid w:val="00191E85"/>
    <w:rsid w:val="0019238D"/>
    <w:rsid w:val="001923BB"/>
    <w:rsid w:val="00195DFC"/>
    <w:rsid w:val="001A2A90"/>
    <w:rsid w:val="001A5170"/>
    <w:rsid w:val="001A778B"/>
    <w:rsid w:val="001A7A78"/>
    <w:rsid w:val="001B00C1"/>
    <w:rsid w:val="001B10B3"/>
    <w:rsid w:val="001B19C9"/>
    <w:rsid w:val="001B31F0"/>
    <w:rsid w:val="001B365B"/>
    <w:rsid w:val="001B47E5"/>
    <w:rsid w:val="001B77F4"/>
    <w:rsid w:val="001C1EF2"/>
    <w:rsid w:val="001C4CC5"/>
    <w:rsid w:val="001C5102"/>
    <w:rsid w:val="001C573B"/>
    <w:rsid w:val="001C5CE9"/>
    <w:rsid w:val="001C61D5"/>
    <w:rsid w:val="001C6277"/>
    <w:rsid w:val="001C6692"/>
    <w:rsid w:val="001C6DF4"/>
    <w:rsid w:val="001C747B"/>
    <w:rsid w:val="001C7FF6"/>
    <w:rsid w:val="001D1726"/>
    <w:rsid w:val="001D4099"/>
    <w:rsid w:val="001D55CF"/>
    <w:rsid w:val="001D6521"/>
    <w:rsid w:val="001D77BF"/>
    <w:rsid w:val="001E00CF"/>
    <w:rsid w:val="001E16CB"/>
    <w:rsid w:val="001E227A"/>
    <w:rsid w:val="001E28DD"/>
    <w:rsid w:val="001E4641"/>
    <w:rsid w:val="001E581A"/>
    <w:rsid w:val="001E65DA"/>
    <w:rsid w:val="001E69FE"/>
    <w:rsid w:val="001E7095"/>
    <w:rsid w:val="001F05D1"/>
    <w:rsid w:val="001F0718"/>
    <w:rsid w:val="001F103E"/>
    <w:rsid w:val="001F13BD"/>
    <w:rsid w:val="001F22A6"/>
    <w:rsid w:val="001F668D"/>
    <w:rsid w:val="001F7A04"/>
    <w:rsid w:val="00200A5A"/>
    <w:rsid w:val="002016D9"/>
    <w:rsid w:val="002027F3"/>
    <w:rsid w:val="0020311A"/>
    <w:rsid w:val="0020341B"/>
    <w:rsid w:val="00204115"/>
    <w:rsid w:val="0020427B"/>
    <w:rsid w:val="002076ED"/>
    <w:rsid w:val="00210F11"/>
    <w:rsid w:val="002110A9"/>
    <w:rsid w:val="002110BC"/>
    <w:rsid w:val="00214306"/>
    <w:rsid w:val="0021577F"/>
    <w:rsid w:val="00221104"/>
    <w:rsid w:val="00221F11"/>
    <w:rsid w:val="002221C8"/>
    <w:rsid w:val="00222DEE"/>
    <w:rsid w:val="002231E0"/>
    <w:rsid w:val="002238A8"/>
    <w:rsid w:val="00225DE1"/>
    <w:rsid w:val="00226369"/>
    <w:rsid w:val="00227A7B"/>
    <w:rsid w:val="002313F2"/>
    <w:rsid w:val="002317F5"/>
    <w:rsid w:val="002323E2"/>
    <w:rsid w:val="00235154"/>
    <w:rsid w:val="002363B7"/>
    <w:rsid w:val="00240851"/>
    <w:rsid w:val="00244715"/>
    <w:rsid w:val="00244CD7"/>
    <w:rsid w:val="00245DC7"/>
    <w:rsid w:val="00247B9B"/>
    <w:rsid w:val="00247D5A"/>
    <w:rsid w:val="002506B9"/>
    <w:rsid w:val="00251A48"/>
    <w:rsid w:val="00251EFA"/>
    <w:rsid w:val="00256520"/>
    <w:rsid w:val="00260CAA"/>
    <w:rsid w:val="002616B4"/>
    <w:rsid w:val="00262780"/>
    <w:rsid w:val="0026419E"/>
    <w:rsid w:val="00265898"/>
    <w:rsid w:val="00265E97"/>
    <w:rsid w:val="00266DA5"/>
    <w:rsid w:val="00272860"/>
    <w:rsid w:val="00272CAA"/>
    <w:rsid w:val="002824CE"/>
    <w:rsid w:val="00283113"/>
    <w:rsid w:val="00284BBC"/>
    <w:rsid w:val="00285E23"/>
    <w:rsid w:val="00287580"/>
    <w:rsid w:val="002918E2"/>
    <w:rsid w:val="0029270E"/>
    <w:rsid w:val="00292DF6"/>
    <w:rsid w:val="002942F7"/>
    <w:rsid w:val="0029510A"/>
    <w:rsid w:val="002967AF"/>
    <w:rsid w:val="00297ACE"/>
    <w:rsid w:val="002A3EC2"/>
    <w:rsid w:val="002A4B40"/>
    <w:rsid w:val="002A5B7B"/>
    <w:rsid w:val="002A6E9E"/>
    <w:rsid w:val="002A7262"/>
    <w:rsid w:val="002B226F"/>
    <w:rsid w:val="002B29A4"/>
    <w:rsid w:val="002B29D7"/>
    <w:rsid w:val="002B3BCA"/>
    <w:rsid w:val="002B3E4D"/>
    <w:rsid w:val="002B46B8"/>
    <w:rsid w:val="002B500D"/>
    <w:rsid w:val="002B55F8"/>
    <w:rsid w:val="002B5B63"/>
    <w:rsid w:val="002B60CB"/>
    <w:rsid w:val="002B78AE"/>
    <w:rsid w:val="002C27E0"/>
    <w:rsid w:val="002C3552"/>
    <w:rsid w:val="002C4527"/>
    <w:rsid w:val="002C7A51"/>
    <w:rsid w:val="002D0A22"/>
    <w:rsid w:val="002D0F11"/>
    <w:rsid w:val="002D195D"/>
    <w:rsid w:val="002D1AAA"/>
    <w:rsid w:val="002D1B6C"/>
    <w:rsid w:val="002D2518"/>
    <w:rsid w:val="002D2BAE"/>
    <w:rsid w:val="002D35D3"/>
    <w:rsid w:val="002D3D5E"/>
    <w:rsid w:val="002D48E7"/>
    <w:rsid w:val="002E1692"/>
    <w:rsid w:val="002E1ABC"/>
    <w:rsid w:val="002E1B2A"/>
    <w:rsid w:val="002E1B38"/>
    <w:rsid w:val="002E31B9"/>
    <w:rsid w:val="002E4026"/>
    <w:rsid w:val="002E7751"/>
    <w:rsid w:val="002F005E"/>
    <w:rsid w:val="002F075F"/>
    <w:rsid w:val="002F1BEE"/>
    <w:rsid w:val="002F3A69"/>
    <w:rsid w:val="002F77AF"/>
    <w:rsid w:val="003009CC"/>
    <w:rsid w:val="00303108"/>
    <w:rsid w:val="00303885"/>
    <w:rsid w:val="00304454"/>
    <w:rsid w:val="00305DB6"/>
    <w:rsid w:val="00306763"/>
    <w:rsid w:val="003067E9"/>
    <w:rsid w:val="00306E26"/>
    <w:rsid w:val="0031103D"/>
    <w:rsid w:val="00311FE2"/>
    <w:rsid w:val="003120EC"/>
    <w:rsid w:val="00312B6A"/>
    <w:rsid w:val="00313D28"/>
    <w:rsid w:val="003140FF"/>
    <w:rsid w:val="0031793D"/>
    <w:rsid w:val="0032013C"/>
    <w:rsid w:val="003210E7"/>
    <w:rsid w:val="0032390E"/>
    <w:rsid w:val="00324505"/>
    <w:rsid w:val="00324647"/>
    <w:rsid w:val="00325D84"/>
    <w:rsid w:val="0032628E"/>
    <w:rsid w:val="00330133"/>
    <w:rsid w:val="003311A4"/>
    <w:rsid w:val="0033504A"/>
    <w:rsid w:val="00335344"/>
    <w:rsid w:val="00337328"/>
    <w:rsid w:val="00337CCC"/>
    <w:rsid w:val="00340266"/>
    <w:rsid w:val="00340279"/>
    <w:rsid w:val="00340842"/>
    <w:rsid w:val="00340D66"/>
    <w:rsid w:val="00341E63"/>
    <w:rsid w:val="00342652"/>
    <w:rsid w:val="00343535"/>
    <w:rsid w:val="0034408A"/>
    <w:rsid w:val="003442A9"/>
    <w:rsid w:val="00344EEC"/>
    <w:rsid w:val="00345A9D"/>
    <w:rsid w:val="00347FCF"/>
    <w:rsid w:val="00353AB4"/>
    <w:rsid w:val="003554B0"/>
    <w:rsid w:val="00356FD4"/>
    <w:rsid w:val="00360A1E"/>
    <w:rsid w:val="00360BD7"/>
    <w:rsid w:val="003611E7"/>
    <w:rsid w:val="00361D1B"/>
    <w:rsid w:val="003628D2"/>
    <w:rsid w:val="0037137E"/>
    <w:rsid w:val="003714D4"/>
    <w:rsid w:val="00372257"/>
    <w:rsid w:val="00373B62"/>
    <w:rsid w:val="00374ABF"/>
    <w:rsid w:val="003758C7"/>
    <w:rsid w:val="0037734F"/>
    <w:rsid w:val="0038056F"/>
    <w:rsid w:val="0038112B"/>
    <w:rsid w:val="003813A4"/>
    <w:rsid w:val="00381E65"/>
    <w:rsid w:val="00385E17"/>
    <w:rsid w:val="00386979"/>
    <w:rsid w:val="00391334"/>
    <w:rsid w:val="00392BF3"/>
    <w:rsid w:val="003949B9"/>
    <w:rsid w:val="00397C0B"/>
    <w:rsid w:val="003A371F"/>
    <w:rsid w:val="003A38EF"/>
    <w:rsid w:val="003A3D6C"/>
    <w:rsid w:val="003A4324"/>
    <w:rsid w:val="003A5FEA"/>
    <w:rsid w:val="003A72E2"/>
    <w:rsid w:val="003A7D0D"/>
    <w:rsid w:val="003B3F21"/>
    <w:rsid w:val="003B6D05"/>
    <w:rsid w:val="003B6FF2"/>
    <w:rsid w:val="003B72F1"/>
    <w:rsid w:val="003B7472"/>
    <w:rsid w:val="003C2768"/>
    <w:rsid w:val="003C49C6"/>
    <w:rsid w:val="003D090B"/>
    <w:rsid w:val="003D2AD9"/>
    <w:rsid w:val="003D33C8"/>
    <w:rsid w:val="003D3DFD"/>
    <w:rsid w:val="003D500E"/>
    <w:rsid w:val="003D7A07"/>
    <w:rsid w:val="003E0214"/>
    <w:rsid w:val="003E1FE1"/>
    <w:rsid w:val="003E2204"/>
    <w:rsid w:val="003E286D"/>
    <w:rsid w:val="003E68C5"/>
    <w:rsid w:val="003E6902"/>
    <w:rsid w:val="003E7F9A"/>
    <w:rsid w:val="003F0E6A"/>
    <w:rsid w:val="003F3E64"/>
    <w:rsid w:val="003F3ED8"/>
    <w:rsid w:val="003F5598"/>
    <w:rsid w:val="00400D7B"/>
    <w:rsid w:val="00400F66"/>
    <w:rsid w:val="00400F89"/>
    <w:rsid w:val="004041ED"/>
    <w:rsid w:val="00412A81"/>
    <w:rsid w:val="00412F7D"/>
    <w:rsid w:val="00415AA3"/>
    <w:rsid w:val="00415D35"/>
    <w:rsid w:val="004206CF"/>
    <w:rsid w:val="00421A19"/>
    <w:rsid w:val="00422C55"/>
    <w:rsid w:val="0042340D"/>
    <w:rsid w:val="00423F15"/>
    <w:rsid w:val="00424F1C"/>
    <w:rsid w:val="00426E19"/>
    <w:rsid w:val="00427153"/>
    <w:rsid w:val="0043168D"/>
    <w:rsid w:val="00432D36"/>
    <w:rsid w:val="0043517C"/>
    <w:rsid w:val="0043558D"/>
    <w:rsid w:val="0044109E"/>
    <w:rsid w:val="00442103"/>
    <w:rsid w:val="00443E34"/>
    <w:rsid w:val="00450FEB"/>
    <w:rsid w:val="0045226D"/>
    <w:rsid w:val="00454C99"/>
    <w:rsid w:val="00461160"/>
    <w:rsid w:val="004647A3"/>
    <w:rsid w:val="0046661E"/>
    <w:rsid w:val="0047147C"/>
    <w:rsid w:val="004737C8"/>
    <w:rsid w:val="0047417D"/>
    <w:rsid w:val="0047538B"/>
    <w:rsid w:val="00476F69"/>
    <w:rsid w:val="0047725D"/>
    <w:rsid w:val="00480FB5"/>
    <w:rsid w:val="004832A2"/>
    <w:rsid w:val="00484503"/>
    <w:rsid w:val="00485278"/>
    <w:rsid w:val="00485AD8"/>
    <w:rsid w:val="00486A7B"/>
    <w:rsid w:val="00486C70"/>
    <w:rsid w:val="00487AAA"/>
    <w:rsid w:val="004908F8"/>
    <w:rsid w:val="00490E8F"/>
    <w:rsid w:val="004930CD"/>
    <w:rsid w:val="00496B48"/>
    <w:rsid w:val="00496E54"/>
    <w:rsid w:val="0049729E"/>
    <w:rsid w:val="00497524"/>
    <w:rsid w:val="004A3F96"/>
    <w:rsid w:val="004A3FF5"/>
    <w:rsid w:val="004A59FC"/>
    <w:rsid w:val="004A5EF1"/>
    <w:rsid w:val="004A6C59"/>
    <w:rsid w:val="004B4DF8"/>
    <w:rsid w:val="004B6B95"/>
    <w:rsid w:val="004C1CB7"/>
    <w:rsid w:val="004C2B14"/>
    <w:rsid w:val="004C6082"/>
    <w:rsid w:val="004D02BD"/>
    <w:rsid w:val="004D2B8F"/>
    <w:rsid w:val="004D3A0E"/>
    <w:rsid w:val="004D7A43"/>
    <w:rsid w:val="004E004A"/>
    <w:rsid w:val="004E2FE6"/>
    <w:rsid w:val="004E3BCA"/>
    <w:rsid w:val="004E3D3D"/>
    <w:rsid w:val="004F11F7"/>
    <w:rsid w:val="004F2617"/>
    <w:rsid w:val="004F4E4B"/>
    <w:rsid w:val="004F6695"/>
    <w:rsid w:val="00502760"/>
    <w:rsid w:val="00503C2B"/>
    <w:rsid w:val="00503F42"/>
    <w:rsid w:val="00506540"/>
    <w:rsid w:val="00510E7F"/>
    <w:rsid w:val="005122B3"/>
    <w:rsid w:val="005147CD"/>
    <w:rsid w:val="00514867"/>
    <w:rsid w:val="0051705B"/>
    <w:rsid w:val="00517230"/>
    <w:rsid w:val="00521EC9"/>
    <w:rsid w:val="00524B88"/>
    <w:rsid w:val="00525E64"/>
    <w:rsid w:val="00526D1C"/>
    <w:rsid w:val="005272B8"/>
    <w:rsid w:val="00530837"/>
    <w:rsid w:val="00532A57"/>
    <w:rsid w:val="0053318E"/>
    <w:rsid w:val="0053350A"/>
    <w:rsid w:val="00536499"/>
    <w:rsid w:val="00536BF7"/>
    <w:rsid w:val="00537AA1"/>
    <w:rsid w:val="00537F67"/>
    <w:rsid w:val="00540769"/>
    <w:rsid w:val="005409C3"/>
    <w:rsid w:val="005430EC"/>
    <w:rsid w:val="005451CC"/>
    <w:rsid w:val="00550134"/>
    <w:rsid w:val="00550626"/>
    <w:rsid w:val="00551B86"/>
    <w:rsid w:val="005520C0"/>
    <w:rsid w:val="005534AC"/>
    <w:rsid w:val="00553AB1"/>
    <w:rsid w:val="00554606"/>
    <w:rsid w:val="00555EA3"/>
    <w:rsid w:val="00556340"/>
    <w:rsid w:val="00556529"/>
    <w:rsid w:val="00560154"/>
    <w:rsid w:val="0056157B"/>
    <w:rsid w:val="00561691"/>
    <w:rsid w:val="005617F0"/>
    <w:rsid w:val="00561BC8"/>
    <w:rsid w:val="00561C95"/>
    <w:rsid w:val="005629BF"/>
    <w:rsid w:val="005637CC"/>
    <w:rsid w:val="005642F4"/>
    <w:rsid w:val="00564E89"/>
    <w:rsid w:val="005653FA"/>
    <w:rsid w:val="00571A63"/>
    <w:rsid w:val="005725F1"/>
    <w:rsid w:val="00573040"/>
    <w:rsid w:val="00573C8A"/>
    <w:rsid w:val="00574C9A"/>
    <w:rsid w:val="00575972"/>
    <w:rsid w:val="00575E35"/>
    <w:rsid w:val="0057606E"/>
    <w:rsid w:val="00582C96"/>
    <w:rsid w:val="005840F9"/>
    <w:rsid w:val="005860FA"/>
    <w:rsid w:val="0058639A"/>
    <w:rsid w:val="00586B5B"/>
    <w:rsid w:val="00590100"/>
    <w:rsid w:val="005901DB"/>
    <w:rsid w:val="005904A4"/>
    <w:rsid w:val="00591DDB"/>
    <w:rsid w:val="00593CCD"/>
    <w:rsid w:val="00593E0A"/>
    <w:rsid w:val="00595023"/>
    <w:rsid w:val="005966C5"/>
    <w:rsid w:val="00597AA2"/>
    <w:rsid w:val="005A0698"/>
    <w:rsid w:val="005A2948"/>
    <w:rsid w:val="005A2AD9"/>
    <w:rsid w:val="005A45DD"/>
    <w:rsid w:val="005A51AD"/>
    <w:rsid w:val="005A5387"/>
    <w:rsid w:val="005A5A12"/>
    <w:rsid w:val="005A5A53"/>
    <w:rsid w:val="005B19F1"/>
    <w:rsid w:val="005B1D14"/>
    <w:rsid w:val="005B4E8D"/>
    <w:rsid w:val="005B59C7"/>
    <w:rsid w:val="005B5B2C"/>
    <w:rsid w:val="005C1F06"/>
    <w:rsid w:val="005C2798"/>
    <w:rsid w:val="005C6A8B"/>
    <w:rsid w:val="005D0EA0"/>
    <w:rsid w:val="005D13A2"/>
    <w:rsid w:val="005D19DE"/>
    <w:rsid w:val="005D30A3"/>
    <w:rsid w:val="005D4012"/>
    <w:rsid w:val="005D52DB"/>
    <w:rsid w:val="005D6438"/>
    <w:rsid w:val="005D72E3"/>
    <w:rsid w:val="005D75C7"/>
    <w:rsid w:val="005E08F1"/>
    <w:rsid w:val="005E0DEB"/>
    <w:rsid w:val="005E15F8"/>
    <w:rsid w:val="005E2361"/>
    <w:rsid w:val="005E29BD"/>
    <w:rsid w:val="005E4A45"/>
    <w:rsid w:val="005E4BA0"/>
    <w:rsid w:val="005E4DEA"/>
    <w:rsid w:val="005E5609"/>
    <w:rsid w:val="005E6041"/>
    <w:rsid w:val="005F1B16"/>
    <w:rsid w:val="005F31AF"/>
    <w:rsid w:val="005F79B4"/>
    <w:rsid w:val="005F79BC"/>
    <w:rsid w:val="0060066F"/>
    <w:rsid w:val="006033C9"/>
    <w:rsid w:val="006037FD"/>
    <w:rsid w:val="00603AB5"/>
    <w:rsid w:val="00603D57"/>
    <w:rsid w:val="00604930"/>
    <w:rsid w:val="00604C6C"/>
    <w:rsid w:val="006057DD"/>
    <w:rsid w:val="006063C7"/>
    <w:rsid w:val="006069C6"/>
    <w:rsid w:val="00606BEA"/>
    <w:rsid w:val="00607AED"/>
    <w:rsid w:val="00607F5E"/>
    <w:rsid w:val="00611896"/>
    <w:rsid w:val="00612569"/>
    <w:rsid w:val="00612602"/>
    <w:rsid w:val="006127E4"/>
    <w:rsid w:val="006150D0"/>
    <w:rsid w:val="00615437"/>
    <w:rsid w:val="00617D45"/>
    <w:rsid w:val="00617F7A"/>
    <w:rsid w:val="00620E41"/>
    <w:rsid w:val="00621137"/>
    <w:rsid w:val="0062230B"/>
    <w:rsid w:val="00622AF6"/>
    <w:rsid w:val="00624A07"/>
    <w:rsid w:val="006263D9"/>
    <w:rsid w:val="006329B9"/>
    <w:rsid w:val="00633C55"/>
    <w:rsid w:val="006346A5"/>
    <w:rsid w:val="0063471F"/>
    <w:rsid w:val="00643E56"/>
    <w:rsid w:val="006448BD"/>
    <w:rsid w:val="00644D19"/>
    <w:rsid w:val="0064543D"/>
    <w:rsid w:val="00646B9E"/>
    <w:rsid w:val="006472E1"/>
    <w:rsid w:val="006473BE"/>
    <w:rsid w:val="00647D7E"/>
    <w:rsid w:val="00650BB1"/>
    <w:rsid w:val="0065211D"/>
    <w:rsid w:val="00653FBB"/>
    <w:rsid w:val="006545B6"/>
    <w:rsid w:val="006564D6"/>
    <w:rsid w:val="00656A62"/>
    <w:rsid w:val="00657160"/>
    <w:rsid w:val="00657CFD"/>
    <w:rsid w:val="00657F41"/>
    <w:rsid w:val="006600D1"/>
    <w:rsid w:val="00660EE5"/>
    <w:rsid w:val="00661D1A"/>
    <w:rsid w:val="00663840"/>
    <w:rsid w:val="006722A3"/>
    <w:rsid w:val="006735A7"/>
    <w:rsid w:val="00674A2D"/>
    <w:rsid w:val="0067678E"/>
    <w:rsid w:val="00680C44"/>
    <w:rsid w:val="00682038"/>
    <w:rsid w:val="00685585"/>
    <w:rsid w:val="0068720D"/>
    <w:rsid w:val="00692E92"/>
    <w:rsid w:val="0069449C"/>
    <w:rsid w:val="00694E2D"/>
    <w:rsid w:val="006974A0"/>
    <w:rsid w:val="006977D6"/>
    <w:rsid w:val="006A335A"/>
    <w:rsid w:val="006A49EA"/>
    <w:rsid w:val="006A6135"/>
    <w:rsid w:val="006A6A54"/>
    <w:rsid w:val="006A6B85"/>
    <w:rsid w:val="006A7193"/>
    <w:rsid w:val="006B18A6"/>
    <w:rsid w:val="006B4BEE"/>
    <w:rsid w:val="006B64CA"/>
    <w:rsid w:val="006C0E03"/>
    <w:rsid w:val="006C7E44"/>
    <w:rsid w:val="006D04E2"/>
    <w:rsid w:val="006D5AED"/>
    <w:rsid w:val="006E15E7"/>
    <w:rsid w:val="006E2415"/>
    <w:rsid w:val="006E258C"/>
    <w:rsid w:val="006E35BA"/>
    <w:rsid w:val="006E4313"/>
    <w:rsid w:val="006E612E"/>
    <w:rsid w:val="006E766E"/>
    <w:rsid w:val="006F0635"/>
    <w:rsid w:val="006F25EA"/>
    <w:rsid w:val="006F2D00"/>
    <w:rsid w:val="006F3230"/>
    <w:rsid w:val="006F657D"/>
    <w:rsid w:val="006F7169"/>
    <w:rsid w:val="007014C7"/>
    <w:rsid w:val="00702A1E"/>
    <w:rsid w:val="00704333"/>
    <w:rsid w:val="00704F6A"/>
    <w:rsid w:val="007053C7"/>
    <w:rsid w:val="0070663B"/>
    <w:rsid w:val="00710628"/>
    <w:rsid w:val="00714824"/>
    <w:rsid w:val="007150F7"/>
    <w:rsid w:val="00720E17"/>
    <w:rsid w:val="007217D9"/>
    <w:rsid w:val="00721EDA"/>
    <w:rsid w:val="00725D03"/>
    <w:rsid w:val="0072631E"/>
    <w:rsid w:val="00727C6C"/>
    <w:rsid w:val="00732412"/>
    <w:rsid w:val="007328FF"/>
    <w:rsid w:val="00734DBD"/>
    <w:rsid w:val="00736333"/>
    <w:rsid w:val="007365A3"/>
    <w:rsid w:val="0073666E"/>
    <w:rsid w:val="00737745"/>
    <w:rsid w:val="00737FC3"/>
    <w:rsid w:val="00740BB5"/>
    <w:rsid w:val="0074121F"/>
    <w:rsid w:val="0074228E"/>
    <w:rsid w:val="00742648"/>
    <w:rsid w:val="00742B44"/>
    <w:rsid w:val="007436EF"/>
    <w:rsid w:val="00746193"/>
    <w:rsid w:val="00750F74"/>
    <w:rsid w:val="00752219"/>
    <w:rsid w:val="00754446"/>
    <w:rsid w:val="00754B53"/>
    <w:rsid w:val="00755190"/>
    <w:rsid w:val="00757772"/>
    <w:rsid w:val="00760BED"/>
    <w:rsid w:val="00761BD4"/>
    <w:rsid w:val="00761DE0"/>
    <w:rsid w:val="00762DDA"/>
    <w:rsid w:val="00763290"/>
    <w:rsid w:val="00764792"/>
    <w:rsid w:val="007670FD"/>
    <w:rsid w:val="00767297"/>
    <w:rsid w:val="00770848"/>
    <w:rsid w:val="00770971"/>
    <w:rsid w:val="00770F0C"/>
    <w:rsid w:val="007710FD"/>
    <w:rsid w:val="00773131"/>
    <w:rsid w:val="00775958"/>
    <w:rsid w:val="0077597B"/>
    <w:rsid w:val="00775A91"/>
    <w:rsid w:val="007804DB"/>
    <w:rsid w:val="00781263"/>
    <w:rsid w:val="00783D61"/>
    <w:rsid w:val="007915D8"/>
    <w:rsid w:val="007919DD"/>
    <w:rsid w:val="00792DBB"/>
    <w:rsid w:val="00793A91"/>
    <w:rsid w:val="00794BDB"/>
    <w:rsid w:val="007A03D0"/>
    <w:rsid w:val="007A0EE1"/>
    <w:rsid w:val="007A171E"/>
    <w:rsid w:val="007A1F63"/>
    <w:rsid w:val="007A4CD4"/>
    <w:rsid w:val="007A5E12"/>
    <w:rsid w:val="007B0E51"/>
    <w:rsid w:val="007B110D"/>
    <w:rsid w:val="007B11CE"/>
    <w:rsid w:val="007B1627"/>
    <w:rsid w:val="007B16DD"/>
    <w:rsid w:val="007B1D34"/>
    <w:rsid w:val="007B6CB4"/>
    <w:rsid w:val="007C1BC6"/>
    <w:rsid w:val="007C2242"/>
    <w:rsid w:val="007C418D"/>
    <w:rsid w:val="007C61BB"/>
    <w:rsid w:val="007C7B98"/>
    <w:rsid w:val="007D0C08"/>
    <w:rsid w:val="007D1819"/>
    <w:rsid w:val="007D1B53"/>
    <w:rsid w:val="007D2579"/>
    <w:rsid w:val="007D2B0A"/>
    <w:rsid w:val="007D31E6"/>
    <w:rsid w:val="007D59ED"/>
    <w:rsid w:val="007D5A9B"/>
    <w:rsid w:val="007D5FFF"/>
    <w:rsid w:val="007E2687"/>
    <w:rsid w:val="007E2CD6"/>
    <w:rsid w:val="007E2FE2"/>
    <w:rsid w:val="007F0375"/>
    <w:rsid w:val="007F078C"/>
    <w:rsid w:val="007F3312"/>
    <w:rsid w:val="007F3BA1"/>
    <w:rsid w:val="007F5D52"/>
    <w:rsid w:val="007F6344"/>
    <w:rsid w:val="007F7452"/>
    <w:rsid w:val="0080192B"/>
    <w:rsid w:val="008030D4"/>
    <w:rsid w:val="008044F3"/>
    <w:rsid w:val="00805F68"/>
    <w:rsid w:val="00806ECC"/>
    <w:rsid w:val="0080705B"/>
    <w:rsid w:val="00811282"/>
    <w:rsid w:val="00812275"/>
    <w:rsid w:val="00813DC2"/>
    <w:rsid w:val="00814198"/>
    <w:rsid w:val="00815B27"/>
    <w:rsid w:val="00816DAF"/>
    <w:rsid w:val="00822517"/>
    <w:rsid w:val="008233E2"/>
    <w:rsid w:val="00823F2C"/>
    <w:rsid w:val="008247C8"/>
    <w:rsid w:val="008247F1"/>
    <w:rsid w:val="008252EB"/>
    <w:rsid w:val="008256F4"/>
    <w:rsid w:val="008266B0"/>
    <w:rsid w:val="00826911"/>
    <w:rsid w:val="00826B06"/>
    <w:rsid w:val="00832829"/>
    <w:rsid w:val="00833E0F"/>
    <w:rsid w:val="00836545"/>
    <w:rsid w:val="00840E14"/>
    <w:rsid w:val="00841811"/>
    <w:rsid w:val="008429AD"/>
    <w:rsid w:val="00842E38"/>
    <w:rsid w:val="0084318D"/>
    <w:rsid w:val="0084328A"/>
    <w:rsid w:val="0084399E"/>
    <w:rsid w:val="00844433"/>
    <w:rsid w:val="008452D4"/>
    <w:rsid w:val="00855B13"/>
    <w:rsid w:val="00855B7E"/>
    <w:rsid w:val="00857352"/>
    <w:rsid w:val="00857D7D"/>
    <w:rsid w:val="0086017B"/>
    <w:rsid w:val="008607E3"/>
    <w:rsid w:val="008626EB"/>
    <w:rsid w:val="00863CBB"/>
    <w:rsid w:val="00863D9A"/>
    <w:rsid w:val="008649E8"/>
    <w:rsid w:val="00864D3C"/>
    <w:rsid w:val="008706D2"/>
    <w:rsid w:val="00872023"/>
    <w:rsid w:val="00876142"/>
    <w:rsid w:val="00877775"/>
    <w:rsid w:val="00877E91"/>
    <w:rsid w:val="00883DC1"/>
    <w:rsid w:val="008848C3"/>
    <w:rsid w:val="00890863"/>
    <w:rsid w:val="0089277E"/>
    <w:rsid w:val="0089323A"/>
    <w:rsid w:val="008934CD"/>
    <w:rsid w:val="008A2383"/>
    <w:rsid w:val="008A2407"/>
    <w:rsid w:val="008A2A9B"/>
    <w:rsid w:val="008B0683"/>
    <w:rsid w:val="008B0BEC"/>
    <w:rsid w:val="008B160A"/>
    <w:rsid w:val="008B17A7"/>
    <w:rsid w:val="008B2DCC"/>
    <w:rsid w:val="008B3A47"/>
    <w:rsid w:val="008B3FDE"/>
    <w:rsid w:val="008B447C"/>
    <w:rsid w:val="008B562C"/>
    <w:rsid w:val="008B622A"/>
    <w:rsid w:val="008B6AA9"/>
    <w:rsid w:val="008B7DE3"/>
    <w:rsid w:val="008C0423"/>
    <w:rsid w:val="008C0942"/>
    <w:rsid w:val="008C61B4"/>
    <w:rsid w:val="008C6FB6"/>
    <w:rsid w:val="008C7B3B"/>
    <w:rsid w:val="008D24E1"/>
    <w:rsid w:val="008D75BE"/>
    <w:rsid w:val="008E2AE9"/>
    <w:rsid w:val="008E2B0D"/>
    <w:rsid w:val="008E389F"/>
    <w:rsid w:val="008E3DFC"/>
    <w:rsid w:val="008F1AA8"/>
    <w:rsid w:val="008F3C4B"/>
    <w:rsid w:val="008F5C43"/>
    <w:rsid w:val="00900DCE"/>
    <w:rsid w:val="009030D0"/>
    <w:rsid w:val="009069D9"/>
    <w:rsid w:val="0091113F"/>
    <w:rsid w:val="009112A5"/>
    <w:rsid w:val="00915E06"/>
    <w:rsid w:val="00916EF4"/>
    <w:rsid w:val="00921812"/>
    <w:rsid w:val="00925A79"/>
    <w:rsid w:val="00925BF3"/>
    <w:rsid w:val="009269B3"/>
    <w:rsid w:val="009275A3"/>
    <w:rsid w:val="00927F0F"/>
    <w:rsid w:val="00930AC1"/>
    <w:rsid w:val="00930CF1"/>
    <w:rsid w:val="00932B51"/>
    <w:rsid w:val="009422E7"/>
    <w:rsid w:val="009449A3"/>
    <w:rsid w:val="009450E0"/>
    <w:rsid w:val="009474C1"/>
    <w:rsid w:val="00947C61"/>
    <w:rsid w:val="00950A9F"/>
    <w:rsid w:val="009535B1"/>
    <w:rsid w:val="00953838"/>
    <w:rsid w:val="00955A56"/>
    <w:rsid w:val="0096074B"/>
    <w:rsid w:val="00960B17"/>
    <w:rsid w:val="00963B93"/>
    <w:rsid w:val="009655C7"/>
    <w:rsid w:val="00966FD6"/>
    <w:rsid w:val="009707E8"/>
    <w:rsid w:val="009709CF"/>
    <w:rsid w:val="00971C67"/>
    <w:rsid w:val="00971EBC"/>
    <w:rsid w:val="00972736"/>
    <w:rsid w:val="00973E49"/>
    <w:rsid w:val="00974381"/>
    <w:rsid w:val="009764DE"/>
    <w:rsid w:val="00976537"/>
    <w:rsid w:val="00981D0D"/>
    <w:rsid w:val="00985057"/>
    <w:rsid w:val="00985485"/>
    <w:rsid w:val="00985AA2"/>
    <w:rsid w:val="00990314"/>
    <w:rsid w:val="009919B7"/>
    <w:rsid w:val="00993908"/>
    <w:rsid w:val="009A0421"/>
    <w:rsid w:val="009A1712"/>
    <w:rsid w:val="009A22D9"/>
    <w:rsid w:val="009B1ECF"/>
    <w:rsid w:val="009B2613"/>
    <w:rsid w:val="009B274D"/>
    <w:rsid w:val="009B495A"/>
    <w:rsid w:val="009B5534"/>
    <w:rsid w:val="009B6BA2"/>
    <w:rsid w:val="009B7001"/>
    <w:rsid w:val="009B7ED0"/>
    <w:rsid w:val="009C06F9"/>
    <w:rsid w:val="009C1C73"/>
    <w:rsid w:val="009C2075"/>
    <w:rsid w:val="009C3068"/>
    <w:rsid w:val="009C4567"/>
    <w:rsid w:val="009C511F"/>
    <w:rsid w:val="009C7AFF"/>
    <w:rsid w:val="009D058D"/>
    <w:rsid w:val="009D16CC"/>
    <w:rsid w:val="009D356C"/>
    <w:rsid w:val="009E10A2"/>
    <w:rsid w:val="009E1790"/>
    <w:rsid w:val="009E4D90"/>
    <w:rsid w:val="009E5355"/>
    <w:rsid w:val="009E5A6D"/>
    <w:rsid w:val="009E677D"/>
    <w:rsid w:val="009F03CC"/>
    <w:rsid w:val="009F1105"/>
    <w:rsid w:val="009F20CB"/>
    <w:rsid w:val="009F2903"/>
    <w:rsid w:val="009F5FFB"/>
    <w:rsid w:val="009F6926"/>
    <w:rsid w:val="009F6B17"/>
    <w:rsid w:val="00A015C7"/>
    <w:rsid w:val="00A0203F"/>
    <w:rsid w:val="00A04936"/>
    <w:rsid w:val="00A060BD"/>
    <w:rsid w:val="00A0717F"/>
    <w:rsid w:val="00A1074B"/>
    <w:rsid w:val="00A11568"/>
    <w:rsid w:val="00A12E77"/>
    <w:rsid w:val="00A138B2"/>
    <w:rsid w:val="00A15F8B"/>
    <w:rsid w:val="00A16B56"/>
    <w:rsid w:val="00A216A0"/>
    <w:rsid w:val="00A22129"/>
    <w:rsid w:val="00A23080"/>
    <w:rsid w:val="00A272B4"/>
    <w:rsid w:val="00A315EF"/>
    <w:rsid w:val="00A3319A"/>
    <w:rsid w:val="00A3345B"/>
    <w:rsid w:val="00A3547F"/>
    <w:rsid w:val="00A36D9F"/>
    <w:rsid w:val="00A40755"/>
    <w:rsid w:val="00A41AFA"/>
    <w:rsid w:val="00A42CA1"/>
    <w:rsid w:val="00A42EC1"/>
    <w:rsid w:val="00A44515"/>
    <w:rsid w:val="00A448FE"/>
    <w:rsid w:val="00A44C18"/>
    <w:rsid w:val="00A4522C"/>
    <w:rsid w:val="00A47F98"/>
    <w:rsid w:val="00A501EB"/>
    <w:rsid w:val="00A52C8C"/>
    <w:rsid w:val="00A5600D"/>
    <w:rsid w:val="00A60490"/>
    <w:rsid w:val="00A62D81"/>
    <w:rsid w:val="00A6471E"/>
    <w:rsid w:val="00A6486F"/>
    <w:rsid w:val="00A65496"/>
    <w:rsid w:val="00A7073B"/>
    <w:rsid w:val="00A72365"/>
    <w:rsid w:val="00A73916"/>
    <w:rsid w:val="00A74848"/>
    <w:rsid w:val="00A76DED"/>
    <w:rsid w:val="00A77BED"/>
    <w:rsid w:val="00A8080E"/>
    <w:rsid w:val="00A8487B"/>
    <w:rsid w:val="00A87858"/>
    <w:rsid w:val="00A954B9"/>
    <w:rsid w:val="00A96C29"/>
    <w:rsid w:val="00A97DC3"/>
    <w:rsid w:val="00AA00B0"/>
    <w:rsid w:val="00AA464D"/>
    <w:rsid w:val="00AA4CB7"/>
    <w:rsid w:val="00AA5516"/>
    <w:rsid w:val="00AA622E"/>
    <w:rsid w:val="00AA6DD6"/>
    <w:rsid w:val="00AB04FB"/>
    <w:rsid w:val="00AB1398"/>
    <w:rsid w:val="00AB1AE8"/>
    <w:rsid w:val="00AB2DB8"/>
    <w:rsid w:val="00AB68A1"/>
    <w:rsid w:val="00AB68CB"/>
    <w:rsid w:val="00AC0D6A"/>
    <w:rsid w:val="00AC1C95"/>
    <w:rsid w:val="00AC1DDE"/>
    <w:rsid w:val="00AC278A"/>
    <w:rsid w:val="00AC6239"/>
    <w:rsid w:val="00AD1CE0"/>
    <w:rsid w:val="00AD681F"/>
    <w:rsid w:val="00AD7486"/>
    <w:rsid w:val="00AE02A0"/>
    <w:rsid w:val="00AE1EF4"/>
    <w:rsid w:val="00AE2129"/>
    <w:rsid w:val="00AE2669"/>
    <w:rsid w:val="00AE2905"/>
    <w:rsid w:val="00AE2A83"/>
    <w:rsid w:val="00AE2D2F"/>
    <w:rsid w:val="00AE2E64"/>
    <w:rsid w:val="00AE39B2"/>
    <w:rsid w:val="00AE7D44"/>
    <w:rsid w:val="00AF1747"/>
    <w:rsid w:val="00AF3FD7"/>
    <w:rsid w:val="00AF6106"/>
    <w:rsid w:val="00AF610D"/>
    <w:rsid w:val="00AF776C"/>
    <w:rsid w:val="00B00E5A"/>
    <w:rsid w:val="00B021E3"/>
    <w:rsid w:val="00B02F44"/>
    <w:rsid w:val="00B0315C"/>
    <w:rsid w:val="00B03424"/>
    <w:rsid w:val="00B04002"/>
    <w:rsid w:val="00B044BC"/>
    <w:rsid w:val="00B11D77"/>
    <w:rsid w:val="00B12B95"/>
    <w:rsid w:val="00B14200"/>
    <w:rsid w:val="00B15731"/>
    <w:rsid w:val="00B204A7"/>
    <w:rsid w:val="00B21968"/>
    <w:rsid w:val="00B21C50"/>
    <w:rsid w:val="00B237FC"/>
    <w:rsid w:val="00B2648A"/>
    <w:rsid w:val="00B26B4F"/>
    <w:rsid w:val="00B270B4"/>
    <w:rsid w:val="00B275C3"/>
    <w:rsid w:val="00B31391"/>
    <w:rsid w:val="00B3250B"/>
    <w:rsid w:val="00B3459D"/>
    <w:rsid w:val="00B34C23"/>
    <w:rsid w:val="00B36311"/>
    <w:rsid w:val="00B37100"/>
    <w:rsid w:val="00B37863"/>
    <w:rsid w:val="00B37954"/>
    <w:rsid w:val="00B37FA3"/>
    <w:rsid w:val="00B403C9"/>
    <w:rsid w:val="00B42134"/>
    <w:rsid w:val="00B434B2"/>
    <w:rsid w:val="00B449BB"/>
    <w:rsid w:val="00B4528A"/>
    <w:rsid w:val="00B516B4"/>
    <w:rsid w:val="00B528E2"/>
    <w:rsid w:val="00B53313"/>
    <w:rsid w:val="00B53A0A"/>
    <w:rsid w:val="00B5609E"/>
    <w:rsid w:val="00B56E93"/>
    <w:rsid w:val="00B60ABC"/>
    <w:rsid w:val="00B62059"/>
    <w:rsid w:val="00B6299D"/>
    <w:rsid w:val="00B62B04"/>
    <w:rsid w:val="00B63A49"/>
    <w:rsid w:val="00B647C1"/>
    <w:rsid w:val="00B6652C"/>
    <w:rsid w:val="00B674BC"/>
    <w:rsid w:val="00B67576"/>
    <w:rsid w:val="00B67DDD"/>
    <w:rsid w:val="00B67DE6"/>
    <w:rsid w:val="00B705A6"/>
    <w:rsid w:val="00B73D01"/>
    <w:rsid w:val="00B74919"/>
    <w:rsid w:val="00B74B8A"/>
    <w:rsid w:val="00B80089"/>
    <w:rsid w:val="00B84B7F"/>
    <w:rsid w:val="00B850C2"/>
    <w:rsid w:val="00B86724"/>
    <w:rsid w:val="00B902E8"/>
    <w:rsid w:val="00B9090F"/>
    <w:rsid w:val="00B9174D"/>
    <w:rsid w:val="00B91876"/>
    <w:rsid w:val="00B921C1"/>
    <w:rsid w:val="00B9468A"/>
    <w:rsid w:val="00B9486B"/>
    <w:rsid w:val="00B949E2"/>
    <w:rsid w:val="00B95318"/>
    <w:rsid w:val="00B96934"/>
    <w:rsid w:val="00B96AD9"/>
    <w:rsid w:val="00B96B8B"/>
    <w:rsid w:val="00BA1B31"/>
    <w:rsid w:val="00BA2E29"/>
    <w:rsid w:val="00BA41D3"/>
    <w:rsid w:val="00BA43AA"/>
    <w:rsid w:val="00BA6E93"/>
    <w:rsid w:val="00BB030E"/>
    <w:rsid w:val="00BB1719"/>
    <w:rsid w:val="00BB36E8"/>
    <w:rsid w:val="00BB62E0"/>
    <w:rsid w:val="00BB7F58"/>
    <w:rsid w:val="00BC0476"/>
    <w:rsid w:val="00BC31CA"/>
    <w:rsid w:val="00BC340B"/>
    <w:rsid w:val="00BC48F8"/>
    <w:rsid w:val="00BC66D6"/>
    <w:rsid w:val="00BC77B1"/>
    <w:rsid w:val="00BD1C09"/>
    <w:rsid w:val="00BD1EF2"/>
    <w:rsid w:val="00BD41A6"/>
    <w:rsid w:val="00BD6136"/>
    <w:rsid w:val="00BD798C"/>
    <w:rsid w:val="00BD7B15"/>
    <w:rsid w:val="00BE07BE"/>
    <w:rsid w:val="00BE1640"/>
    <w:rsid w:val="00BE4034"/>
    <w:rsid w:val="00BE410C"/>
    <w:rsid w:val="00BE42D3"/>
    <w:rsid w:val="00BE6CEC"/>
    <w:rsid w:val="00BF24C8"/>
    <w:rsid w:val="00BF2B22"/>
    <w:rsid w:val="00BF3645"/>
    <w:rsid w:val="00BF457E"/>
    <w:rsid w:val="00BF61AD"/>
    <w:rsid w:val="00BF786D"/>
    <w:rsid w:val="00C00B80"/>
    <w:rsid w:val="00C01185"/>
    <w:rsid w:val="00C03DC4"/>
    <w:rsid w:val="00C06C48"/>
    <w:rsid w:val="00C10CC1"/>
    <w:rsid w:val="00C11055"/>
    <w:rsid w:val="00C135AE"/>
    <w:rsid w:val="00C13E95"/>
    <w:rsid w:val="00C14239"/>
    <w:rsid w:val="00C14AE4"/>
    <w:rsid w:val="00C15FAA"/>
    <w:rsid w:val="00C17BFF"/>
    <w:rsid w:val="00C2014A"/>
    <w:rsid w:val="00C250F4"/>
    <w:rsid w:val="00C26710"/>
    <w:rsid w:val="00C3062C"/>
    <w:rsid w:val="00C31636"/>
    <w:rsid w:val="00C34E73"/>
    <w:rsid w:val="00C3579E"/>
    <w:rsid w:val="00C359DE"/>
    <w:rsid w:val="00C35BCD"/>
    <w:rsid w:val="00C36306"/>
    <w:rsid w:val="00C4503F"/>
    <w:rsid w:val="00C45B8F"/>
    <w:rsid w:val="00C500FC"/>
    <w:rsid w:val="00C50903"/>
    <w:rsid w:val="00C52BFE"/>
    <w:rsid w:val="00C548E6"/>
    <w:rsid w:val="00C557CD"/>
    <w:rsid w:val="00C55A5D"/>
    <w:rsid w:val="00C56CD1"/>
    <w:rsid w:val="00C60F01"/>
    <w:rsid w:val="00C62EDC"/>
    <w:rsid w:val="00C6499D"/>
    <w:rsid w:val="00C6600E"/>
    <w:rsid w:val="00C66B05"/>
    <w:rsid w:val="00C670E3"/>
    <w:rsid w:val="00C671B6"/>
    <w:rsid w:val="00C7239C"/>
    <w:rsid w:val="00C733D6"/>
    <w:rsid w:val="00C7345F"/>
    <w:rsid w:val="00C73B51"/>
    <w:rsid w:val="00C74AF0"/>
    <w:rsid w:val="00C75654"/>
    <w:rsid w:val="00C80811"/>
    <w:rsid w:val="00C8099B"/>
    <w:rsid w:val="00C86BC8"/>
    <w:rsid w:val="00C87DF2"/>
    <w:rsid w:val="00C903B6"/>
    <w:rsid w:val="00C9045E"/>
    <w:rsid w:val="00C90DA9"/>
    <w:rsid w:val="00C940BF"/>
    <w:rsid w:val="00CA1F1A"/>
    <w:rsid w:val="00CA2561"/>
    <w:rsid w:val="00CA2DBE"/>
    <w:rsid w:val="00CA31C6"/>
    <w:rsid w:val="00CA365D"/>
    <w:rsid w:val="00CA3E24"/>
    <w:rsid w:val="00CA5EC3"/>
    <w:rsid w:val="00CA6760"/>
    <w:rsid w:val="00CA6ACA"/>
    <w:rsid w:val="00CB0E71"/>
    <w:rsid w:val="00CB1662"/>
    <w:rsid w:val="00CB197E"/>
    <w:rsid w:val="00CB1A7D"/>
    <w:rsid w:val="00CB278C"/>
    <w:rsid w:val="00CB35D2"/>
    <w:rsid w:val="00CB47F6"/>
    <w:rsid w:val="00CB5C94"/>
    <w:rsid w:val="00CB7D8A"/>
    <w:rsid w:val="00CC08A2"/>
    <w:rsid w:val="00CC0A47"/>
    <w:rsid w:val="00CC5462"/>
    <w:rsid w:val="00CC6A12"/>
    <w:rsid w:val="00CC7496"/>
    <w:rsid w:val="00CD07A4"/>
    <w:rsid w:val="00CD1A68"/>
    <w:rsid w:val="00CD43AA"/>
    <w:rsid w:val="00CD5560"/>
    <w:rsid w:val="00CD566A"/>
    <w:rsid w:val="00CD7A14"/>
    <w:rsid w:val="00CE6340"/>
    <w:rsid w:val="00CE71B8"/>
    <w:rsid w:val="00CE75D6"/>
    <w:rsid w:val="00CE76BD"/>
    <w:rsid w:val="00CF0A8C"/>
    <w:rsid w:val="00CF13CF"/>
    <w:rsid w:val="00CF140D"/>
    <w:rsid w:val="00CF38BF"/>
    <w:rsid w:val="00CF6B0B"/>
    <w:rsid w:val="00D0120B"/>
    <w:rsid w:val="00D029AE"/>
    <w:rsid w:val="00D05C88"/>
    <w:rsid w:val="00D063DA"/>
    <w:rsid w:val="00D1168E"/>
    <w:rsid w:val="00D12F69"/>
    <w:rsid w:val="00D1302E"/>
    <w:rsid w:val="00D16D8A"/>
    <w:rsid w:val="00D20520"/>
    <w:rsid w:val="00D27869"/>
    <w:rsid w:val="00D27C9C"/>
    <w:rsid w:val="00D317C6"/>
    <w:rsid w:val="00D31BB2"/>
    <w:rsid w:val="00D32B0D"/>
    <w:rsid w:val="00D3380D"/>
    <w:rsid w:val="00D3430C"/>
    <w:rsid w:val="00D358D8"/>
    <w:rsid w:val="00D363FF"/>
    <w:rsid w:val="00D3665A"/>
    <w:rsid w:val="00D36AED"/>
    <w:rsid w:val="00D4001A"/>
    <w:rsid w:val="00D41B6E"/>
    <w:rsid w:val="00D447D0"/>
    <w:rsid w:val="00D45835"/>
    <w:rsid w:val="00D5494D"/>
    <w:rsid w:val="00D604C8"/>
    <w:rsid w:val="00D6077E"/>
    <w:rsid w:val="00D60AB9"/>
    <w:rsid w:val="00D61545"/>
    <w:rsid w:val="00D63687"/>
    <w:rsid w:val="00D6582E"/>
    <w:rsid w:val="00D715AE"/>
    <w:rsid w:val="00D73CCC"/>
    <w:rsid w:val="00D74626"/>
    <w:rsid w:val="00D74C83"/>
    <w:rsid w:val="00D76B1B"/>
    <w:rsid w:val="00D81F46"/>
    <w:rsid w:val="00D82595"/>
    <w:rsid w:val="00D83F13"/>
    <w:rsid w:val="00D84665"/>
    <w:rsid w:val="00D85A1C"/>
    <w:rsid w:val="00D86E13"/>
    <w:rsid w:val="00D87547"/>
    <w:rsid w:val="00D90FEA"/>
    <w:rsid w:val="00D9101C"/>
    <w:rsid w:val="00D94F2D"/>
    <w:rsid w:val="00D95E9D"/>
    <w:rsid w:val="00D9785C"/>
    <w:rsid w:val="00DA042F"/>
    <w:rsid w:val="00DA05A7"/>
    <w:rsid w:val="00DA1BC8"/>
    <w:rsid w:val="00DA2AFC"/>
    <w:rsid w:val="00DA3498"/>
    <w:rsid w:val="00DA4C55"/>
    <w:rsid w:val="00DA5C4B"/>
    <w:rsid w:val="00DA71BA"/>
    <w:rsid w:val="00DB0F5A"/>
    <w:rsid w:val="00DB24A7"/>
    <w:rsid w:val="00DB2EFF"/>
    <w:rsid w:val="00DB4613"/>
    <w:rsid w:val="00DC0B6F"/>
    <w:rsid w:val="00DC1E66"/>
    <w:rsid w:val="00DC21C1"/>
    <w:rsid w:val="00DC4384"/>
    <w:rsid w:val="00DC650E"/>
    <w:rsid w:val="00DC6BA8"/>
    <w:rsid w:val="00DD15F8"/>
    <w:rsid w:val="00DD4296"/>
    <w:rsid w:val="00DE019D"/>
    <w:rsid w:val="00DE0297"/>
    <w:rsid w:val="00DE1BB1"/>
    <w:rsid w:val="00DE3403"/>
    <w:rsid w:val="00DE3B03"/>
    <w:rsid w:val="00DE57AA"/>
    <w:rsid w:val="00DE5AC5"/>
    <w:rsid w:val="00DE6899"/>
    <w:rsid w:val="00DF100B"/>
    <w:rsid w:val="00DF23ED"/>
    <w:rsid w:val="00DF2E0E"/>
    <w:rsid w:val="00DF428B"/>
    <w:rsid w:val="00E029F2"/>
    <w:rsid w:val="00E03E1E"/>
    <w:rsid w:val="00E06355"/>
    <w:rsid w:val="00E079CA"/>
    <w:rsid w:val="00E07CAF"/>
    <w:rsid w:val="00E110A9"/>
    <w:rsid w:val="00E11C39"/>
    <w:rsid w:val="00E11F3D"/>
    <w:rsid w:val="00E13C46"/>
    <w:rsid w:val="00E2081B"/>
    <w:rsid w:val="00E21B4F"/>
    <w:rsid w:val="00E222DC"/>
    <w:rsid w:val="00E253CD"/>
    <w:rsid w:val="00E25613"/>
    <w:rsid w:val="00E25C36"/>
    <w:rsid w:val="00E268A1"/>
    <w:rsid w:val="00E305D3"/>
    <w:rsid w:val="00E30872"/>
    <w:rsid w:val="00E33146"/>
    <w:rsid w:val="00E36F0E"/>
    <w:rsid w:val="00E371D1"/>
    <w:rsid w:val="00E4197F"/>
    <w:rsid w:val="00E41E1C"/>
    <w:rsid w:val="00E467E8"/>
    <w:rsid w:val="00E46843"/>
    <w:rsid w:val="00E50985"/>
    <w:rsid w:val="00E51813"/>
    <w:rsid w:val="00E53D13"/>
    <w:rsid w:val="00E54772"/>
    <w:rsid w:val="00E56286"/>
    <w:rsid w:val="00E57AF7"/>
    <w:rsid w:val="00E60D61"/>
    <w:rsid w:val="00E6244E"/>
    <w:rsid w:val="00E62B2C"/>
    <w:rsid w:val="00E63CE9"/>
    <w:rsid w:val="00E660A3"/>
    <w:rsid w:val="00E6634F"/>
    <w:rsid w:val="00E6738D"/>
    <w:rsid w:val="00E67CBD"/>
    <w:rsid w:val="00E714CE"/>
    <w:rsid w:val="00E766A5"/>
    <w:rsid w:val="00E76F85"/>
    <w:rsid w:val="00E771F1"/>
    <w:rsid w:val="00E77DA4"/>
    <w:rsid w:val="00E8472A"/>
    <w:rsid w:val="00E8609E"/>
    <w:rsid w:val="00E925AF"/>
    <w:rsid w:val="00E92717"/>
    <w:rsid w:val="00E92E54"/>
    <w:rsid w:val="00E93904"/>
    <w:rsid w:val="00E9484F"/>
    <w:rsid w:val="00E96DB9"/>
    <w:rsid w:val="00E97BD2"/>
    <w:rsid w:val="00E97F05"/>
    <w:rsid w:val="00EA1E9B"/>
    <w:rsid w:val="00EA43E3"/>
    <w:rsid w:val="00EA7BE9"/>
    <w:rsid w:val="00EB18E0"/>
    <w:rsid w:val="00EB323B"/>
    <w:rsid w:val="00EB564C"/>
    <w:rsid w:val="00EB5D5D"/>
    <w:rsid w:val="00EB63E7"/>
    <w:rsid w:val="00EB7062"/>
    <w:rsid w:val="00EC16B7"/>
    <w:rsid w:val="00EC3E6A"/>
    <w:rsid w:val="00EC4781"/>
    <w:rsid w:val="00EC5747"/>
    <w:rsid w:val="00EC7195"/>
    <w:rsid w:val="00EC7209"/>
    <w:rsid w:val="00EC7338"/>
    <w:rsid w:val="00ED11BF"/>
    <w:rsid w:val="00ED1664"/>
    <w:rsid w:val="00ED31A5"/>
    <w:rsid w:val="00ED3590"/>
    <w:rsid w:val="00ED3772"/>
    <w:rsid w:val="00ED444A"/>
    <w:rsid w:val="00ED47A5"/>
    <w:rsid w:val="00ED50A3"/>
    <w:rsid w:val="00ED58A6"/>
    <w:rsid w:val="00ED7321"/>
    <w:rsid w:val="00EE1C05"/>
    <w:rsid w:val="00EE29DE"/>
    <w:rsid w:val="00EE6DED"/>
    <w:rsid w:val="00EF1C2F"/>
    <w:rsid w:val="00EF241A"/>
    <w:rsid w:val="00EF283F"/>
    <w:rsid w:val="00EF2D23"/>
    <w:rsid w:val="00EF4D41"/>
    <w:rsid w:val="00EF60FC"/>
    <w:rsid w:val="00F0191D"/>
    <w:rsid w:val="00F03042"/>
    <w:rsid w:val="00F04FDD"/>
    <w:rsid w:val="00F10AFB"/>
    <w:rsid w:val="00F152E5"/>
    <w:rsid w:val="00F20B0B"/>
    <w:rsid w:val="00F225DA"/>
    <w:rsid w:val="00F22A0A"/>
    <w:rsid w:val="00F22FB8"/>
    <w:rsid w:val="00F236D8"/>
    <w:rsid w:val="00F264E2"/>
    <w:rsid w:val="00F27E14"/>
    <w:rsid w:val="00F31366"/>
    <w:rsid w:val="00F31DC5"/>
    <w:rsid w:val="00F3312B"/>
    <w:rsid w:val="00F356C8"/>
    <w:rsid w:val="00F359D2"/>
    <w:rsid w:val="00F35D25"/>
    <w:rsid w:val="00F47840"/>
    <w:rsid w:val="00F553AB"/>
    <w:rsid w:val="00F571F5"/>
    <w:rsid w:val="00F57884"/>
    <w:rsid w:val="00F606A1"/>
    <w:rsid w:val="00F620F5"/>
    <w:rsid w:val="00F62B7D"/>
    <w:rsid w:val="00F65214"/>
    <w:rsid w:val="00F65334"/>
    <w:rsid w:val="00F658A1"/>
    <w:rsid w:val="00F70308"/>
    <w:rsid w:val="00F72D1A"/>
    <w:rsid w:val="00F73942"/>
    <w:rsid w:val="00F77A43"/>
    <w:rsid w:val="00F80640"/>
    <w:rsid w:val="00F81682"/>
    <w:rsid w:val="00F84AD6"/>
    <w:rsid w:val="00F853C1"/>
    <w:rsid w:val="00F86350"/>
    <w:rsid w:val="00F86436"/>
    <w:rsid w:val="00F86455"/>
    <w:rsid w:val="00F9043E"/>
    <w:rsid w:val="00F91225"/>
    <w:rsid w:val="00F916D8"/>
    <w:rsid w:val="00F9264C"/>
    <w:rsid w:val="00F93E51"/>
    <w:rsid w:val="00FA0BBC"/>
    <w:rsid w:val="00FA43E9"/>
    <w:rsid w:val="00FA505E"/>
    <w:rsid w:val="00FA5318"/>
    <w:rsid w:val="00FA6109"/>
    <w:rsid w:val="00FA7048"/>
    <w:rsid w:val="00FB118B"/>
    <w:rsid w:val="00FB55F2"/>
    <w:rsid w:val="00FB7D1B"/>
    <w:rsid w:val="00FC1A3A"/>
    <w:rsid w:val="00FC228C"/>
    <w:rsid w:val="00FC6A11"/>
    <w:rsid w:val="00FC6C90"/>
    <w:rsid w:val="00FD1607"/>
    <w:rsid w:val="00FD3878"/>
    <w:rsid w:val="00FD4BCD"/>
    <w:rsid w:val="00FD54E9"/>
    <w:rsid w:val="00FD5F3B"/>
    <w:rsid w:val="00FD6D9A"/>
    <w:rsid w:val="00FE0087"/>
    <w:rsid w:val="00FE044A"/>
    <w:rsid w:val="00FE06A8"/>
    <w:rsid w:val="00FE0993"/>
    <w:rsid w:val="00FE14FF"/>
    <w:rsid w:val="00FE2F32"/>
    <w:rsid w:val="00FE3132"/>
    <w:rsid w:val="00FE31AD"/>
    <w:rsid w:val="00FE55FE"/>
    <w:rsid w:val="00FE7058"/>
    <w:rsid w:val="00FF0786"/>
    <w:rsid w:val="00FF2A3F"/>
    <w:rsid w:val="00FF478C"/>
    <w:rsid w:val="00FF5518"/>
    <w:rsid w:val="21313AF6"/>
    <w:rsid w:val="2D994AA4"/>
    <w:rsid w:val="3033655F"/>
    <w:rsid w:val="3B0E4F20"/>
    <w:rsid w:val="40432CD3"/>
    <w:rsid w:val="465D108D"/>
    <w:rsid w:val="47A31F08"/>
    <w:rsid w:val="51793DAE"/>
    <w:rsid w:val="601A7D4A"/>
    <w:rsid w:val="6C927C5D"/>
    <w:rsid w:val="771D47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69"/>
    <w:qFormat/>
    <w:locked/>
    <w:uiPriority w:val="0"/>
    <w:pPr>
      <w:keepNext/>
      <w:keepLines/>
      <w:spacing w:before="340" w:after="330" w:line="578" w:lineRule="auto"/>
      <w:outlineLvl w:val="0"/>
    </w:pPr>
    <w:rPr>
      <w:b/>
      <w:bCs/>
      <w:kern w:val="44"/>
      <w:sz w:val="44"/>
      <w:szCs w:val="44"/>
    </w:rPr>
  </w:style>
  <w:style w:type="paragraph" w:styleId="8">
    <w:name w:val="heading 2"/>
    <w:basedOn w:val="1"/>
    <w:next w:val="1"/>
    <w:link w:val="32"/>
    <w:qFormat/>
    <w:locked/>
    <w:uiPriority w:val="99"/>
    <w:pPr>
      <w:keepNext/>
      <w:keepLines/>
      <w:spacing w:before="260" w:after="260" w:line="416" w:lineRule="auto"/>
      <w:outlineLvl w:val="1"/>
    </w:pPr>
    <w:rPr>
      <w:rFonts w:ascii="Cambria" w:hAnsi="Cambria" w:eastAsia="仿宋_GB2312"/>
      <w:b/>
      <w:bCs/>
      <w:sz w:val="32"/>
      <w:szCs w:val="32"/>
    </w:rPr>
  </w:style>
  <w:style w:type="paragraph" w:styleId="9">
    <w:name w:val="heading 3"/>
    <w:basedOn w:val="1"/>
    <w:next w:val="1"/>
    <w:link w:val="33"/>
    <w:qFormat/>
    <w:locked/>
    <w:uiPriority w:val="99"/>
    <w:pPr>
      <w:keepNext/>
      <w:keepLines/>
      <w:spacing w:before="260" w:after="260" w:line="416" w:lineRule="auto"/>
      <w:outlineLvl w:val="2"/>
    </w:pPr>
    <w:rPr>
      <w:rFonts w:ascii="仿宋_GB2312" w:eastAsia="仿宋_GB2312"/>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200" w:firstLineChars="200"/>
    </w:pPr>
  </w:style>
  <w:style w:type="paragraph" w:styleId="3">
    <w:name w:val="Body Text Indent"/>
    <w:basedOn w:val="1"/>
    <w:next w:val="4"/>
    <w:link w:val="40"/>
    <w:qFormat/>
    <w:uiPriority w:val="99"/>
    <w:pPr>
      <w:spacing w:after="120"/>
      <w:ind w:left="420" w:leftChars="200"/>
    </w:pPr>
  </w:style>
  <w:style w:type="paragraph" w:customStyle="1" w:styleId="4">
    <w:name w:val="正文文本缩进1"/>
    <w:basedOn w:val="1"/>
    <w:qFormat/>
    <w:uiPriority w:val="0"/>
    <w:pPr>
      <w:numPr>
        <w:ilvl w:val="0"/>
        <w:numId w:val="1"/>
      </w:numPr>
      <w:spacing w:line="480" w:lineRule="exact"/>
      <w:ind w:left="0" w:firstLine="0"/>
    </w:pPr>
    <w:rPr>
      <w:sz w:val="24"/>
    </w:rPr>
  </w:style>
  <w:style w:type="paragraph" w:styleId="5">
    <w:name w:val="Body Text First Indent"/>
    <w:basedOn w:val="6"/>
    <w:next w:val="1"/>
    <w:qFormat/>
    <w:uiPriority w:val="99"/>
    <w:pPr>
      <w:ind w:firstLine="420" w:firstLineChars="100"/>
    </w:pPr>
  </w:style>
  <w:style w:type="paragraph" w:styleId="6">
    <w:name w:val="Body Text"/>
    <w:basedOn w:val="1"/>
    <w:next w:val="1"/>
    <w:link w:val="43"/>
    <w:qFormat/>
    <w:uiPriority w:val="99"/>
    <w:pPr>
      <w:spacing w:after="120"/>
    </w:pPr>
  </w:style>
  <w:style w:type="paragraph" w:styleId="10">
    <w:name w:val="Normal Indent"/>
    <w:basedOn w:val="1"/>
    <w:next w:val="1"/>
    <w:qFormat/>
    <w:uiPriority w:val="99"/>
    <w:pPr>
      <w:spacing w:before="120" w:after="120"/>
      <w:ind w:firstLine="533"/>
    </w:pPr>
    <w:rPr>
      <w:rFonts w:eastAsia="微软雅黑"/>
      <w:sz w:val="28"/>
    </w:rPr>
  </w:style>
  <w:style w:type="paragraph" w:styleId="11">
    <w:name w:val="index 5"/>
    <w:basedOn w:val="1"/>
    <w:next w:val="1"/>
    <w:qFormat/>
    <w:uiPriority w:val="99"/>
    <w:pPr>
      <w:ind w:left="800" w:leftChars="800"/>
    </w:pPr>
  </w:style>
  <w:style w:type="paragraph" w:styleId="12">
    <w:name w:val="List 2"/>
    <w:basedOn w:val="1"/>
    <w:qFormat/>
    <w:uiPriority w:val="99"/>
    <w:pPr>
      <w:widowControl/>
      <w:spacing w:before="20" w:after="20"/>
    </w:pPr>
    <w:rPr>
      <w:rFonts w:eastAsia="仿宋_GB2312"/>
      <w:kern w:val="0"/>
      <w:sz w:val="24"/>
      <w:szCs w:val="20"/>
    </w:rPr>
  </w:style>
  <w:style w:type="paragraph" w:styleId="13">
    <w:name w:val="Plain Text"/>
    <w:basedOn w:val="1"/>
    <w:link w:val="41"/>
    <w:qFormat/>
    <w:uiPriority w:val="99"/>
    <w:rPr>
      <w:rFonts w:ascii="宋体"/>
      <w:szCs w:val="20"/>
    </w:rPr>
  </w:style>
  <w:style w:type="paragraph" w:styleId="14">
    <w:name w:val="Date"/>
    <w:basedOn w:val="1"/>
    <w:next w:val="1"/>
    <w:link w:val="39"/>
    <w:qFormat/>
    <w:uiPriority w:val="99"/>
    <w:pPr>
      <w:ind w:left="100" w:leftChars="2500"/>
    </w:pPr>
    <w:rPr>
      <w:kern w:val="0"/>
      <w:sz w:val="20"/>
    </w:rPr>
  </w:style>
  <w:style w:type="paragraph" w:styleId="15">
    <w:name w:val="Body Text Indent 2"/>
    <w:basedOn w:val="1"/>
    <w:link w:val="37"/>
    <w:qFormat/>
    <w:uiPriority w:val="99"/>
    <w:pPr>
      <w:ind w:firstLine="375"/>
    </w:pPr>
    <w:rPr>
      <w:szCs w:val="20"/>
    </w:rPr>
  </w:style>
  <w:style w:type="paragraph" w:styleId="16">
    <w:name w:val="Balloon Text"/>
    <w:basedOn w:val="1"/>
    <w:link w:val="38"/>
    <w:qFormat/>
    <w:uiPriority w:val="99"/>
    <w:rPr>
      <w:kern w:val="0"/>
      <w:sz w:val="2"/>
      <w:szCs w:val="20"/>
    </w:rPr>
  </w:style>
  <w:style w:type="paragraph" w:styleId="17">
    <w:name w:val="footer"/>
    <w:basedOn w:val="1"/>
    <w:link w:val="35"/>
    <w:qFormat/>
    <w:uiPriority w:val="99"/>
    <w:pPr>
      <w:tabs>
        <w:tab w:val="center" w:pos="4153"/>
        <w:tab w:val="right" w:pos="8306"/>
      </w:tabs>
      <w:snapToGrid w:val="0"/>
      <w:jc w:val="left"/>
    </w:pPr>
    <w:rPr>
      <w:kern w:val="0"/>
      <w:sz w:val="18"/>
      <w:szCs w:val="18"/>
    </w:rPr>
  </w:style>
  <w:style w:type="paragraph" w:styleId="18">
    <w:name w:val="header"/>
    <w:basedOn w:val="1"/>
    <w:link w:val="34"/>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Subtitle"/>
    <w:basedOn w:val="1"/>
    <w:next w:val="1"/>
    <w:link w:val="44"/>
    <w:qFormat/>
    <w:locked/>
    <w:uiPriority w:val="99"/>
    <w:pPr>
      <w:spacing w:before="240" w:after="60" w:line="312" w:lineRule="auto"/>
      <w:jc w:val="center"/>
      <w:outlineLvl w:val="1"/>
    </w:pPr>
    <w:rPr>
      <w:rFonts w:ascii="Cambria" w:hAnsi="Cambria"/>
      <w:b/>
      <w:bCs/>
      <w:kern w:val="28"/>
      <w:sz w:val="32"/>
      <w:szCs w:val="32"/>
    </w:rPr>
  </w:style>
  <w:style w:type="paragraph" w:styleId="20">
    <w:name w:val="footnote text"/>
    <w:basedOn w:val="1"/>
    <w:link w:val="75"/>
    <w:unhideWhenUsed/>
    <w:qFormat/>
    <w:uiPriority w:val="99"/>
    <w:pPr>
      <w:snapToGrid w:val="0"/>
      <w:jc w:val="left"/>
    </w:pPr>
    <w:rPr>
      <w:rFonts w:asciiTheme="minorHAnsi" w:hAnsiTheme="minorHAnsi" w:eastAsiaTheme="minorEastAsia" w:cstheme="minorBidi"/>
      <w:sz w:val="18"/>
      <w:szCs w:val="18"/>
    </w:rPr>
  </w:style>
  <w:style w:type="paragraph" w:styleId="21">
    <w:name w:val="Body Text Indent 3"/>
    <w:basedOn w:val="1"/>
    <w:link w:val="42"/>
    <w:qFormat/>
    <w:uiPriority w:val="99"/>
    <w:pPr>
      <w:spacing w:after="120"/>
      <w:ind w:left="420" w:leftChars="200"/>
    </w:pPr>
    <w:rPr>
      <w:sz w:val="16"/>
      <w:szCs w:val="16"/>
    </w:rPr>
  </w:style>
  <w:style w:type="paragraph" w:styleId="22">
    <w:name w:val="HTML Preformatted"/>
    <w:basedOn w:val="1"/>
    <w:link w:val="5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table" w:styleId="25">
    <w:name w:val="Table Grid"/>
    <w:basedOn w:val="24"/>
    <w:qFormat/>
    <w:locked/>
    <w:uiPriority w:val="3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22"/>
    <w:rPr>
      <w:rFonts w:cs="Times New Roman"/>
      <w:b/>
      <w:bCs/>
    </w:rPr>
  </w:style>
  <w:style w:type="character" w:styleId="28">
    <w:name w:val="page number"/>
    <w:basedOn w:val="26"/>
    <w:qFormat/>
    <w:uiPriority w:val="99"/>
    <w:rPr>
      <w:rFonts w:cs="Times New Roman"/>
    </w:rPr>
  </w:style>
  <w:style w:type="character" w:styleId="29">
    <w:name w:val="FollowedHyperlink"/>
    <w:basedOn w:val="26"/>
    <w:unhideWhenUsed/>
    <w:qFormat/>
    <w:uiPriority w:val="99"/>
    <w:rPr>
      <w:color w:val="800080" w:themeColor="followedHyperlink"/>
      <w:u w:val="single"/>
      <w14:textFill>
        <w14:solidFill>
          <w14:schemeClr w14:val="folHlink"/>
        </w14:solidFill>
      </w14:textFill>
    </w:rPr>
  </w:style>
  <w:style w:type="character" w:styleId="30">
    <w:name w:val="Hyperlink"/>
    <w:basedOn w:val="26"/>
    <w:unhideWhenUsed/>
    <w:qFormat/>
    <w:uiPriority w:val="99"/>
    <w:rPr>
      <w:color w:val="0000FF"/>
      <w:u w:val="single"/>
    </w:rPr>
  </w:style>
  <w:style w:type="character" w:styleId="31">
    <w:name w:val="footnote reference"/>
    <w:basedOn w:val="26"/>
    <w:unhideWhenUsed/>
    <w:qFormat/>
    <w:uiPriority w:val="99"/>
    <w:rPr>
      <w:vertAlign w:val="superscript"/>
    </w:rPr>
  </w:style>
  <w:style w:type="character" w:customStyle="1" w:styleId="32">
    <w:name w:val="标题 2 Char"/>
    <w:basedOn w:val="26"/>
    <w:link w:val="8"/>
    <w:qFormat/>
    <w:locked/>
    <w:uiPriority w:val="99"/>
    <w:rPr>
      <w:rFonts w:ascii="Cambria" w:hAnsi="Cambria" w:eastAsia="仿宋_GB2312" w:cs="Times New Roman"/>
      <w:b/>
      <w:bCs/>
      <w:kern w:val="2"/>
      <w:sz w:val="32"/>
      <w:szCs w:val="32"/>
    </w:rPr>
  </w:style>
  <w:style w:type="character" w:customStyle="1" w:styleId="33">
    <w:name w:val="标题 3 Char"/>
    <w:basedOn w:val="26"/>
    <w:link w:val="9"/>
    <w:qFormat/>
    <w:locked/>
    <w:uiPriority w:val="99"/>
    <w:rPr>
      <w:rFonts w:ascii="仿宋_GB2312" w:hAnsi="Times New Roman" w:eastAsia="仿宋_GB2312" w:cs="Times New Roman"/>
      <w:b/>
      <w:bCs/>
      <w:kern w:val="2"/>
      <w:sz w:val="32"/>
      <w:szCs w:val="32"/>
    </w:rPr>
  </w:style>
  <w:style w:type="character" w:customStyle="1" w:styleId="34">
    <w:name w:val="页眉 Char"/>
    <w:basedOn w:val="26"/>
    <w:link w:val="18"/>
    <w:qFormat/>
    <w:locked/>
    <w:uiPriority w:val="99"/>
    <w:rPr>
      <w:rFonts w:ascii="Times New Roman" w:hAnsi="Times New Roman" w:eastAsia="宋体"/>
      <w:sz w:val="18"/>
    </w:rPr>
  </w:style>
  <w:style w:type="character" w:customStyle="1" w:styleId="35">
    <w:name w:val="页脚 Char"/>
    <w:basedOn w:val="26"/>
    <w:link w:val="17"/>
    <w:qFormat/>
    <w:locked/>
    <w:uiPriority w:val="99"/>
    <w:rPr>
      <w:rFonts w:ascii="Times New Roman" w:hAnsi="Times New Roman" w:eastAsia="宋体"/>
      <w:sz w:val="18"/>
    </w:rPr>
  </w:style>
  <w:style w:type="character" w:customStyle="1" w:styleId="36">
    <w:name w:val="gjc"/>
    <w:qFormat/>
    <w:uiPriority w:val="99"/>
  </w:style>
  <w:style w:type="character" w:customStyle="1" w:styleId="37">
    <w:name w:val="正文文本缩进 2 Char"/>
    <w:basedOn w:val="26"/>
    <w:link w:val="15"/>
    <w:qFormat/>
    <w:locked/>
    <w:uiPriority w:val="99"/>
    <w:rPr>
      <w:rFonts w:ascii="Times New Roman" w:hAnsi="Times New Roman"/>
      <w:kern w:val="2"/>
      <w:sz w:val="21"/>
    </w:rPr>
  </w:style>
  <w:style w:type="character" w:customStyle="1" w:styleId="38">
    <w:name w:val="批注框文本 Char"/>
    <w:basedOn w:val="26"/>
    <w:link w:val="16"/>
    <w:qFormat/>
    <w:locked/>
    <w:uiPriority w:val="99"/>
    <w:rPr>
      <w:rFonts w:ascii="Times New Roman" w:hAnsi="Times New Roman"/>
      <w:sz w:val="2"/>
    </w:rPr>
  </w:style>
  <w:style w:type="character" w:customStyle="1" w:styleId="39">
    <w:name w:val="日期 Char"/>
    <w:basedOn w:val="26"/>
    <w:link w:val="14"/>
    <w:qFormat/>
    <w:locked/>
    <w:uiPriority w:val="99"/>
    <w:rPr>
      <w:rFonts w:ascii="Times New Roman" w:hAnsi="Times New Roman"/>
      <w:sz w:val="24"/>
    </w:rPr>
  </w:style>
  <w:style w:type="character" w:customStyle="1" w:styleId="40">
    <w:name w:val="正文文本缩进 Char"/>
    <w:basedOn w:val="26"/>
    <w:link w:val="3"/>
    <w:qFormat/>
    <w:locked/>
    <w:uiPriority w:val="99"/>
    <w:rPr>
      <w:rFonts w:ascii="Times New Roman" w:hAnsi="Times New Roman" w:cs="Times New Roman"/>
      <w:kern w:val="2"/>
      <w:sz w:val="24"/>
      <w:szCs w:val="24"/>
    </w:rPr>
  </w:style>
  <w:style w:type="character" w:customStyle="1" w:styleId="41">
    <w:name w:val="纯文本 Char"/>
    <w:basedOn w:val="26"/>
    <w:link w:val="13"/>
    <w:qFormat/>
    <w:locked/>
    <w:uiPriority w:val="99"/>
    <w:rPr>
      <w:rFonts w:ascii="宋体" w:hAnsi="Times New Roman" w:cs="Times New Roman"/>
      <w:kern w:val="2"/>
      <w:sz w:val="21"/>
    </w:rPr>
  </w:style>
  <w:style w:type="character" w:customStyle="1" w:styleId="42">
    <w:name w:val="正文文本缩进 3 Char"/>
    <w:basedOn w:val="26"/>
    <w:link w:val="21"/>
    <w:qFormat/>
    <w:locked/>
    <w:uiPriority w:val="99"/>
    <w:rPr>
      <w:rFonts w:ascii="Times New Roman" w:hAnsi="Times New Roman" w:cs="Times New Roman"/>
      <w:kern w:val="2"/>
      <w:sz w:val="16"/>
      <w:szCs w:val="16"/>
    </w:rPr>
  </w:style>
  <w:style w:type="character" w:customStyle="1" w:styleId="43">
    <w:name w:val="正文文本 Char"/>
    <w:basedOn w:val="26"/>
    <w:link w:val="6"/>
    <w:qFormat/>
    <w:locked/>
    <w:uiPriority w:val="99"/>
    <w:rPr>
      <w:rFonts w:ascii="Times New Roman" w:hAnsi="Times New Roman" w:cs="Times New Roman"/>
      <w:kern w:val="2"/>
      <w:sz w:val="24"/>
      <w:szCs w:val="24"/>
    </w:rPr>
  </w:style>
  <w:style w:type="character" w:customStyle="1" w:styleId="44">
    <w:name w:val="副标题 Char"/>
    <w:basedOn w:val="26"/>
    <w:link w:val="19"/>
    <w:qFormat/>
    <w:locked/>
    <w:uiPriority w:val="99"/>
    <w:rPr>
      <w:rFonts w:ascii="Cambria" w:hAnsi="Cambria" w:cs="Times New Roman"/>
      <w:b/>
      <w:bCs/>
      <w:kern w:val="28"/>
      <w:sz w:val="32"/>
      <w:szCs w:val="32"/>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纯文本1"/>
    <w:basedOn w:val="1"/>
    <w:qFormat/>
    <w:uiPriority w:val="99"/>
    <w:rPr>
      <w:rFonts w:ascii="宋体"/>
    </w:rPr>
  </w:style>
  <w:style w:type="paragraph" w:customStyle="1" w:styleId="47">
    <w:name w:val="普通(网站)1"/>
    <w:basedOn w:val="1"/>
    <w:qFormat/>
    <w:uiPriority w:val="99"/>
    <w:pPr>
      <w:widowControl/>
      <w:spacing w:before="100" w:beforeAutospacing="1" w:after="100" w:afterAutospacing="1"/>
      <w:jc w:val="left"/>
    </w:pPr>
    <w:rPr>
      <w:rFonts w:ascii="宋体" w:hAnsi="宋体"/>
      <w:kern w:val="0"/>
      <w:sz w:val="24"/>
    </w:rPr>
  </w:style>
  <w:style w:type="paragraph" w:styleId="48">
    <w:name w:val="No Spacing"/>
    <w:link w:val="49"/>
    <w:qFormat/>
    <w:uiPriority w:val="1"/>
    <w:pPr>
      <w:widowControl w:val="0"/>
      <w:jc w:val="both"/>
    </w:pPr>
    <w:rPr>
      <w:rFonts w:ascii="Calibri" w:hAnsi="Calibri" w:eastAsia="宋体" w:cs="Times New Roman"/>
      <w:kern w:val="2"/>
      <w:sz w:val="21"/>
      <w:szCs w:val="22"/>
      <w:lang w:val="en-US" w:eastAsia="zh-CN" w:bidi="ar-SA"/>
    </w:rPr>
  </w:style>
  <w:style w:type="character" w:customStyle="1" w:styleId="49">
    <w:name w:val="无间隔 Char"/>
    <w:link w:val="48"/>
    <w:qFormat/>
    <w:locked/>
    <w:uiPriority w:val="0"/>
    <w:rPr>
      <w:kern w:val="2"/>
      <w:sz w:val="22"/>
    </w:rPr>
  </w:style>
  <w:style w:type="paragraph" w:customStyle="1" w:styleId="50">
    <w:name w:val="普通(网站)11"/>
    <w:basedOn w:val="1"/>
    <w:qFormat/>
    <w:uiPriority w:val="99"/>
    <w:pPr>
      <w:widowControl/>
      <w:spacing w:before="100" w:beforeAutospacing="1" w:after="100" w:afterAutospacing="1"/>
      <w:jc w:val="left"/>
    </w:pPr>
    <w:rPr>
      <w:rFonts w:ascii="宋体" w:hAnsi="宋体"/>
      <w:kern w:val="0"/>
      <w:sz w:val="24"/>
    </w:rPr>
  </w:style>
  <w:style w:type="paragraph" w:customStyle="1" w:styleId="51">
    <w:name w:val="纯文本11"/>
    <w:basedOn w:val="1"/>
    <w:qFormat/>
    <w:uiPriority w:val="99"/>
    <w:rPr>
      <w:rFonts w:ascii="宋体"/>
    </w:rPr>
  </w:style>
  <w:style w:type="paragraph" w:customStyle="1" w:styleId="52">
    <w:name w:val="普通(网站)2"/>
    <w:basedOn w:val="1"/>
    <w:qFormat/>
    <w:uiPriority w:val="99"/>
    <w:pPr>
      <w:widowControl/>
      <w:spacing w:before="100" w:beforeAutospacing="1" w:after="100" w:afterAutospacing="1"/>
      <w:jc w:val="left"/>
    </w:pPr>
    <w:rPr>
      <w:rFonts w:ascii="宋体" w:hAnsi="宋体"/>
      <w:kern w:val="0"/>
      <w:sz w:val="24"/>
    </w:rPr>
  </w:style>
  <w:style w:type="paragraph" w:customStyle="1" w:styleId="53">
    <w:name w:val="纯文本2"/>
    <w:basedOn w:val="1"/>
    <w:qFormat/>
    <w:uiPriority w:val="99"/>
    <w:rPr>
      <w:rFonts w:ascii="宋体"/>
    </w:rPr>
  </w:style>
  <w:style w:type="paragraph" w:customStyle="1" w:styleId="54">
    <w:name w:val="无间隔1"/>
    <w:link w:val="6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5">
    <w:name w:val="emtidy-2"/>
    <w:basedOn w:val="26"/>
    <w:qFormat/>
    <w:uiPriority w:val="0"/>
    <w:rPr>
      <w:rFonts w:hint="default" w:ascii="ä»¿å®_GB2312" w:hAnsi="åæä¸­å®"/>
      <w:sz w:val="32"/>
      <w:szCs w:val="32"/>
    </w:rPr>
  </w:style>
  <w:style w:type="paragraph" w:customStyle="1" w:styleId="56">
    <w:name w:val="无间隔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无间隔11"/>
    <w:qFormat/>
    <w:uiPriority w:val="1"/>
    <w:pPr>
      <w:widowControl w:val="0"/>
      <w:jc w:val="both"/>
    </w:pPr>
    <w:rPr>
      <w:rFonts w:ascii="Times New Roman" w:hAnsi="Times New Roman" w:eastAsia="宋体" w:cs="Times New Roman"/>
      <w:kern w:val="0"/>
      <w:sz w:val="20"/>
      <w:szCs w:val="24"/>
      <w:lang w:val="en-US" w:eastAsia="zh-CN" w:bidi="ar-SA"/>
    </w:rPr>
  </w:style>
  <w:style w:type="character" w:customStyle="1" w:styleId="58">
    <w:name w:val="emtidy-8"/>
    <w:basedOn w:val="26"/>
    <w:qFormat/>
    <w:uiPriority w:val="0"/>
    <w:rPr>
      <w:rFonts w:hint="default" w:ascii="ä»¿å®_GB2312" w:hAnsi="åæä¸­å®" w:cs="Fang Song"/>
      <w:color w:val="000000" w:themeColor="text1"/>
      <w:kern w:val="0"/>
      <w:sz w:val="32"/>
      <w:szCs w:val="32"/>
      <w:lang w:val="en-US" w:eastAsia="zh-CN" w:bidi="ar-SA"/>
      <w14:textFill>
        <w14:solidFill>
          <w14:schemeClr w14:val="tx1"/>
        </w14:solidFill>
      </w14:textFill>
    </w:rPr>
  </w:style>
  <w:style w:type="character" w:customStyle="1" w:styleId="59">
    <w:name w:val="HTML 预设格式 Char"/>
    <w:basedOn w:val="26"/>
    <w:link w:val="22"/>
    <w:qFormat/>
    <w:uiPriority w:val="0"/>
    <w:rPr>
      <w:rFonts w:ascii="宋体" w:hAnsi="宋体" w:cs="宋体"/>
      <w:kern w:val="0"/>
      <w:sz w:val="24"/>
      <w:szCs w:val="24"/>
    </w:rPr>
  </w:style>
  <w:style w:type="paragraph" w:customStyle="1" w:styleId="60">
    <w:name w:val="无间隔3"/>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普通(网站)3"/>
    <w:basedOn w:val="1"/>
    <w:qFormat/>
    <w:uiPriority w:val="99"/>
    <w:pPr>
      <w:widowControl/>
      <w:spacing w:before="100" w:beforeAutospacing="1" w:after="100" w:afterAutospacing="1"/>
      <w:jc w:val="left"/>
    </w:pPr>
    <w:rPr>
      <w:rFonts w:ascii="宋体" w:hAnsi="宋体"/>
      <w:kern w:val="0"/>
      <w:sz w:val="24"/>
    </w:rPr>
  </w:style>
  <w:style w:type="character" w:customStyle="1" w:styleId="62">
    <w:name w:val="emtidy-1"/>
    <w:basedOn w:val="26"/>
    <w:qFormat/>
    <w:uiPriority w:val="0"/>
  </w:style>
  <w:style w:type="character" w:customStyle="1" w:styleId="63">
    <w:name w:val="emtidy-10"/>
    <w:basedOn w:val="26"/>
    <w:qFormat/>
    <w:uiPriority w:val="0"/>
  </w:style>
  <w:style w:type="character" w:customStyle="1" w:styleId="64">
    <w:name w:val="No Spacing Char1"/>
    <w:basedOn w:val="26"/>
    <w:link w:val="54"/>
    <w:qFormat/>
    <w:locked/>
    <w:uiPriority w:val="99"/>
  </w:style>
  <w:style w:type="paragraph" w:customStyle="1" w:styleId="65">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67">
    <w:name w:val="emtidy-5"/>
    <w:basedOn w:val="26"/>
    <w:qFormat/>
    <w:uiPriority w:val="0"/>
  </w:style>
  <w:style w:type="character" w:customStyle="1" w:styleId="68">
    <w:name w:val="emtidy-6"/>
    <w:basedOn w:val="26"/>
    <w:qFormat/>
    <w:uiPriority w:val="0"/>
  </w:style>
  <w:style w:type="character" w:customStyle="1" w:styleId="69">
    <w:name w:val="标题 1 Char"/>
    <w:basedOn w:val="26"/>
    <w:link w:val="7"/>
    <w:qFormat/>
    <w:uiPriority w:val="0"/>
    <w:rPr>
      <w:rFonts w:ascii="Times New Roman" w:hAnsi="Times New Roman"/>
      <w:b/>
      <w:bCs/>
      <w:kern w:val="44"/>
      <w:sz w:val="44"/>
      <w:szCs w:val="44"/>
    </w:rPr>
  </w:style>
  <w:style w:type="paragraph" w:customStyle="1" w:styleId="70">
    <w:name w:val="law-xiang"/>
    <w:basedOn w:val="1"/>
    <w:qFormat/>
    <w:uiPriority w:val="99"/>
    <w:pPr>
      <w:widowControl/>
      <w:spacing w:before="100" w:beforeAutospacing="1" w:after="100" w:afterAutospacing="1"/>
      <w:jc w:val="left"/>
    </w:pPr>
    <w:rPr>
      <w:rFonts w:eastAsia="仿宋_GB2312"/>
      <w:kern w:val="0"/>
      <w:sz w:val="24"/>
    </w:rPr>
  </w:style>
  <w:style w:type="paragraph" w:customStyle="1" w:styleId="71">
    <w:name w:val="纯文本3"/>
    <w:basedOn w:val="1"/>
    <w:qFormat/>
    <w:uiPriority w:val="99"/>
    <w:rPr>
      <w:rFonts w:ascii="宋体"/>
    </w:rPr>
  </w:style>
  <w:style w:type="paragraph" w:customStyle="1" w:styleId="72">
    <w:name w:val="Normal_12"/>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73">
    <w:name w:val="正文_11"/>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74">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75">
    <w:name w:val="脚注文本 Char"/>
    <w:basedOn w:val="26"/>
    <w:link w:val="20"/>
    <w:qFormat/>
    <w:uiPriority w:val="99"/>
    <w:rPr>
      <w:rFonts w:asciiTheme="minorHAnsi" w:hAnsiTheme="minorHAnsi" w:eastAsiaTheme="minorEastAsia" w:cstheme="minorBidi"/>
      <w:sz w:val="18"/>
      <w:szCs w:val="18"/>
    </w:rPr>
  </w:style>
  <w:style w:type="paragraph" w:customStyle="1" w:styleId="7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8">
    <w:name w:val="font7"/>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79">
    <w:name w:val="font8"/>
    <w:basedOn w:val="1"/>
    <w:qFormat/>
    <w:uiPriority w:val="0"/>
    <w:pPr>
      <w:widowControl/>
      <w:spacing w:before="100" w:beforeAutospacing="1" w:after="100" w:afterAutospacing="1"/>
      <w:jc w:val="left"/>
    </w:pPr>
    <w:rPr>
      <w:rFonts w:ascii="Calibri" w:hAnsi="Calibri" w:cs="宋体"/>
      <w:b/>
      <w:bCs/>
      <w:color w:val="000000"/>
      <w:kern w:val="0"/>
      <w:sz w:val="20"/>
      <w:szCs w:val="20"/>
    </w:rPr>
  </w:style>
  <w:style w:type="paragraph" w:customStyle="1" w:styleId="80">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2">
    <w:name w:val="xl26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83">
    <w:name w:val="xl26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4">
    <w:name w:val="xl26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5">
    <w:name w:val="xl26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6">
    <w:name w:val="xl26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7">
    <w:name w:val="xl268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8">
    <w:name w:val="xl26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9">
    <w:name w:val="xl26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0">
    <w:name w:val="xl26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1">
    <w:name w:val="xl26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2">
    <w:name w:val="xl26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3">
    <w:name w:val="xl26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4">
    <w:name w:val="xl26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5">
    <w:name w:val="xl26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6">
    <w:name w:val="xl26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7">
    <w:name w:val="xl2696"/>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xl26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9">
    <w:name w:val="xl26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00">
    <w:name w:val="xl26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1">
    <w:name w:val="xl27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2">
    <w:name w:val="xl270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xl27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4">
    <w:name w:val="xl27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05">
    <w:name w:val="xl27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6">
    <w:name w:val="xl27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7">
    <w:name w:val="xl27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8">
    <w:name w:val="xl270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xl27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0">
    <w:name w:val="xl27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1">
    <w:name w:val="xl27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2">
    <w:name w:val="xl27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3">
    <w:name w:val="xl27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
    <w:name w:val="xl27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15">
    <w:name w:val="xl27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16">
    <w:name w:val="xl27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7">
    <w:name w:val="xl27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8">
    <w:name w:val="xl27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9">
    <w:name w:val="xl27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0">
    <w:name w:val="xl27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1">
    <w:name w:val="xl27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22">
    <w:name w:val="xl27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3">
    <w:name w:val="xl27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24">
    <w:name w:val="xl27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5">
    <w:name w:val="xl2724"/>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26">
    <w:name w:val="xl27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7">
    <w:name w:val="xl27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28">
    <w:name w:val="xl272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29">
    <w:name w:val="xl27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30">
    <w:name w:val="xl27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1">
    <w:name w:val="xl27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32">
    <w:name w:val="xl27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3">
    <w:name w:val="xl27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4">
    <w:name w:val="xl27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135">
    <w:name w:val="font31"/>
    <w:basedOn w:val="26"/>
    <w:qFormat/>
    <w:uiPriority w:val="0"/>
    <w:rPr>
      <w:rFonts w:hint="eastAsia" w:ascii="宋体" w:hAnsi="宋体" w:eastAsia="宋体" w:cs="宋体"/>
      <w:b/>
      <w:color w:val="000000"/>
      <w:sz w:val="22"/>
      <w:szCs w:val="22"/>
      <w:u w:val="none"/>
    </w:rPr>
  </w:style>
  <w:style w:type="character" w:customStyle="1" w:styleId="136">
    <w:name w:val="font81"/>
    <w:basedOn w:val="26"/>
    <w:qFormat/>
    <w:uiPriority w:val="0"/>
    <w:rPr>
      <w:rFonts w:hint="eastAsia" w:ascii="宋体" w:hAnsi="宋体" w:eastAsia="宋体" w:cs="宋体"/>
      <w:color w:val="000000"/>
      <w:sz w:val="22"/>
      <w:szCs w:val="22"/>
      <w:u w:val="none"/>
    </w:rPr>
  </w:style>
  <w:style w:type="character" w:customStyle="1" w:styleId="137">
    <w:name w:val="font11"/>
    <w:basedOn w:val="26"/>
    <w:uiPriority w:val="0"/>
    <w:rPr>
      <w:rFonts w:hint="default" w:ascii="Arial" w:hAnsi="Arial" w:cs="Arial"/>
      <w:color w:val="000000"/>
      <w:sz w:val="20"/>
      <w:szCs w:val="20"/>
      <w:u w:val="none"/>
    </w:rPr>
  </w:style>
  <w:style w:type="character" w:customStyle="1" w:styleId="138">
    <w:name w:val="font01"/>
    <w:basedOn w:val="26"/>
    <w:qFormat/>
    <w:uiPriority w:val="0"/>
    <w:rPr>
      <w:rFonts w:hint="eastAsia" w:ascii="宋体" w:hAnsi="宋体" w:eastAsia="宋体" w:cs="宋体"/>
      <w:color w:val="000000"/>
      <w:sz w:val="20"/>
      <w:szCs w:val="20"/>
      <w:u w:val="none"/>
    </w:rPr>
  </w:style>
  <w:style w:type="paragraph" w:customStyle="1" w:styleId="139">
    <w:name w:val="正文文本 21"/>
    <w:basedOn w:val="1"/>
    <w:qFormat/>
    <w:uiPriority w:val="0"/>
    <w:pPr>
      <w:adjustRightInd w:val="0"/>
      <w:spacing w:line="360" w:lineRule="auto"/>
      <w:ind w:firstLine="480"/>
      <w:jc w:val="left"/>
    </w:pPr>
    <w:rPr>
      <w:rFonts w:hint="eastAsia" w:ascii="宋体" w:hAnsiTheme="minorHAnsi" w:eastAsiaTheme="minorEastAsia" w:cstheme="minorBidi"/>
      <w:kern w:val="0"/>
      <w:sz w:val="24"/>
      <w:szCs w:val="20"/>
      <w:lang w:eastAsia="en-US"/>
    </w:rPr>
  </w:style>
  <w:style w:type="table" w:customStyle="1" w:styleId="140">
    <w:name w:val="网格型1"/>
    <w:basedOn w:val="24"/>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1">
    <w:name w:val="_Style 14"/>
    <w:basedOn w:val="1"/>
    <w:next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62255-9A9C-4605-B951-E80AEA4138EC}">
  <ds:schemaRefs/>
</ds:datastoreItem>
</file>

<file path=docProps/app.xml><?xml version="1.0" encoding="utf-8"?>
<Properties xmlns="http://schemas.openxmlformats.org/officeDocument/2006/extended-properties" xmlns:vt="http://schemas.openxmlformats.org/officeDocument/2006/docPropsVTypes">
  <Template>Normal.dotm</Template>
  <Company>GZJY</Company>
  <Pages>3</Pages>
  <Words>188</Words>
  <Characters>1077</Characters>
  <Lines>8</Lines>
  <Paragraphs>2</Paragraphs>
  <TotalTime>0</TotalTime>
  <ScaleCrop>false</ScaleCrop>
  <LinksUpToDate>false</LinksUpToDate>
  <CharactersWithSpaces>1263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2022-05-19T02:47:00Z</dcterms:created>
  <dc:creator>童小丽</dc:creator>
  <cp:lastModifiedBy>张海林</cp:lastModifiedBy>
  <cp:lastPrinted>2022-05-20T06:45:00Z</cp:lastPrinted>
  <dcterms:modified xsi:type="dcterms:W3CDTF">2023-06-27T07:34:32Z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