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071763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国家电投集团贵州金元股份有限公司</w:t>
      </w:r>
    </w:p>
    <w:p w14:paraId="7E257CEC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第五届董事会第十八次会议</w:t>
      </w:r>
      <w:r>
        <w:rPr>
          <w:rFonts w:hint="eastAsia" w:ascii="宋体" w:hAnsi="宋体"/>
          <w:b/>
          <w:sz w:val="44"/>
          <w:szCs w:val="44"/>
        </w:rPr>
        <w:t>决议公告</w:t>
      </w:r>
    </w:p>
    <w:p w14:paraId="61BDBF6F">
      <w:pPr>
        <w:spacing w:line="600" w:lineRule="exact"/>
        <w:rPr>
          <w:rFonts w:eastAsia="楷体_GB2312"/>
          <w:sz w:val="30"/>
          <w:szCs w:val="30"/>
        </w:rPr>
      </w:pPr>
    </w:p>
    <w:p w14:paraId="4B0DCA1F">
      <w:pPr>
        <w:spacing w:line="560" w:lineRule="exact"/>
        <w:ind w:firstLine="624"/>
        <w:rPr>
          <w:rFonts w:ascii="仿宋_GB2312" w:eastAsia="仿宋_GB2312"/>
          <w:sz w:val="32"/>
          <w:szCs w:val="24"/>
        </w:rPr>
      </w:pPr>
      <w:r>
        <w:rPr>
          <w:rFonts w:hint="eastAsia" w:ascii="楷体_GB2312" w:eastAsia="楷体_GB2312"/>
          <w:sz w:val="28"/>
          <w:szCs w:val="28"/>
        </w:rPr>
        <w:t>本公司及董事会全体成员保证公告内容真实、准确和完整，不存在任何虚假记载、误导性陈述或者重大遗漏。</w:t>
      </w:r>
    </w:p>
    <w:p w14:paraId="1AA176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电投集团贵州金元股份有限公司（以下简称公司）第五届董事会第十八次会议于2026年6月17日上午在贵州省贵阳市金阳北路296号金元大厦四楼4会以现场+视频方式召开。出席会议的董事有：朱仕祥、陈可均、郭厚亮、仇明、黄青华、王浩、赵华邦，董事周顺全请假，授权委托董事赵华邦出席会议并表决。会议应出席董事8人，出席董事8人（其中1人为委托出席）。列席会议的有：公司副总经理张珂，总会计师马梦萧，总法律顾问郭波，董事会秘书陈兴鹏，以及人资部、财资部、法律部、审计部相关负责人。</w:t>
      </w:r>
    </w:p>
    <w:p w14:paraId="5256B5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本次董事会的召集、召开和表决程序符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合《公司法》《公司章程》等有关规定，作出的决议合法、有效。会议由公司董事长朱仕祥主持，审议并采用举手表决的方式通过了12项议案，听取了1项报告。形成决议如下：</w:t>
      </w:r>
    </w:p>
    <w:p w14:paraId="2E4EFA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一、审议通过了《</w:t>
      </w:r>
      <w:r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关于西能公司下属七个储能公司转让股权给智慧能源公司的议案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》。</w:t>
      </w:r>
    </w:p>
    <w:p w14:paraId="05F8F425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本议案不涉及关联交易，无需回避表决。</w:t>
      </w:r>
    </w:p>
    <w:p w14:paraId="707E4CF1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赞同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highlight w:val="none"/>
        </w:rPr>
        <w:t>票；反对0票；弃权0票。</w:t>
      </w:r>
    </w:p>
    <w:p w14:paraId="24218567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本议案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无</w:t>
      </w:r>
      <w:r>
        <w:rPr>
          <w:rFonts w:hint="eastAsia" w:ascii="仿宋_GB2312" w:eastAsia="仿宋_GB2312"/>
          <w:sz w:val="32"/>
          <w:szCs w:val="32"/>
          <w:highlight w:val="none"/>
        </w:rPr>
        <w:t>需提交股东会审议。</w:t>
      </w:r>
    </w:p>
    <w:p w14:paraId="4A07F6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二、审议通过了《关于威宁能源对其全资子公司织金威能新能源公司增资22801万元的议案》。</w:t>
      </w:r>
    </w:p>
    <w:p w14:paraId="6947551B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本议案不涉及关联交易，无需回避表决。</w:t>
      </w:r>
    </w:p>
    <w:p w14:paraId="2A2B9A52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赞同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highlight w:val="none"/>
        </w:rPr>
        <w:t>票；反对0票；弃权0票。</w:t>
      </w:r>
    </w:p>
    <w:p w14:paraId="0FC3FAD3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本议案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无</w:t>
      </w:r>
      <w:r>
        <w:rPr>
          <w:rFonts w:hint="eastAsia" w:ascii="仿宋_GB2312" w:eastAsia="仿宋_GB2312"/>
          <w:sz w:val="32"/>
          <w:szCs w:val="32"/>
          <w:highlight w:val="none"/>
        </w:rPr>
        <w:t>需提交股东会审议。</w:t>
      </w:r>
    </w:p>
    <w:p w14:paraId="137CC274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审议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通过了</w:t>
      </w:r>
      <w:r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关于贵州金元以贵州黔西火电资产开展类REITs权益融资实施方案的议案》。</w:t>
      </w:r>
    </w:p>
    <w:p w14:paraId="5DA14B56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本议案不涉及关联交易，无需回避表决。</w:t>
      </w:r>
    </w:p>
    <w:p w14:paraId="35B08AFE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赞同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highlight w:val="none"/>
        </w:rPr>
        <w:t>票；反对0票；弃权0票。</w:t>
      </w:r>
    </w:p>
    <w:p w14:paraId="65BFE786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本议案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无</w:t>
      </w:r>
      <w:r>
        <w:rPr>
          <w:rFonts w:hint="eastAsia" w:ascii="仿宋_GB2312" w:eastAsia="仿宋_GB2312"/>
          <w:sz w:val="32"/>
          <w:szCs w:val="32"/>
          <w:highlight w:val="none"/>
        </w:rPr>
        <w:t>需提交股东会审议。</w:t>
      </w:r>
    </w:p>
    <w:p w14:paraId="135B0060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审议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通过了《关于贵州金元下属子公司并购农银穗禾所持西威公司65%股权立项的议案》。</w:t>
      </w:r>
    </w:p>
    <w:p w14:paraId="5BCF7E48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本议案不涉及关联交易，无需回避表决。</w:t>
      </w:r>
    </w:p>
    <w:p w14:paraId="78FEE44A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赞同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highlight w:val="none"/>
        </w:rPr>
        <w:t>票；反对0票；弃权0票。</w:t>
      </w:r>
    </w:p>
    <w:p w14:paraId="2802FD2B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本议案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不</w:t>
      </w:r>
      <w:r>
        <w:rPr>
          <w:rFonts w:hint="eastAsia" w:ascii="仿宋_GB2312" w:eastAsia="仿宋_GB2312"/>
          <w:sz w:val="32"/>
          <w:szCs w:val="32"/>
          <w:highlight w:val="none"/>
        </w:rPr>
        <w:t>需提交股东会审议。</w:t>
      </w:r>
    </w:p>
    <w:p w14:paraId="01CA1F9B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五、审议通过了《关于贵州金元2026年度投资计划的议案》。</w:t>
      </w:r>
    </w:p>
    <w:p w14:paraId="6ADBAEF0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本议案不涉及关联交易，无需回避表决。</w:t>
      </w:r>
    </w:p>
    <w:p w14:paraId="66C446C1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赞同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highlight w:val="none"/>
        </w:rPr>
        <w:t>票；反对0票；弃权0票。</w:t>
      </w:r>
    </w:p>
    <w:p w14:paraId="7FBD6BF4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本议案需提交股东会审议。</w:t>
      </w:r>
    </w:p>
    <w:p w14:paraId="1A71657E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六、审议通过了《关于&lt;贵州金元2025年度财务决算报告&gt;的议案》。</w:t>
      </w:r>
    </w:p>
    <w:p w14:paraId="2C611572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本议案不涉及关联交易，无需回避表决。</w:t>
      </w:r>
    </w:p>
    <w:p w14:paraId="375B4C0B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赞同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highlight w:val="none"/>
        </w:rPr>
        <w:t>票；反对0票；弃权0票。</w:t>
      </w:r>
    </w:p>
    <w:p w14:paraId="4E7DB449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本议案需提交股东会审议。</w:t>
      </w:r>
    </w:p>
    <w:p w14:paraId="670BE04F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七、审议通过了《关于贵州金元2025年度利润分配方案的议案》。</w:t>
      </w:r>
    </w:p>
    <w:p w14:paraId="3B55A3B0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本议案不涉及关联交易，无需回避表决。</w:t>
      </w:r>
    </w:p>
    <w:p w14:paraId="45E6A1A6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赞同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highlight w:val="none"/>
        </w:rPr>
        <w:t>票；反对0票；弃权0票。</w:t>
      </w:r>
    </w:p>
    <w:p w14:paraId="548ECCD7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本议案需提交股东会审议。</w:t>
      </w:r>
    </w:p>
    <w:p w14:paraId="00939665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八、审议通过了《关于&lt;贵州金元2025年度内控合规体系工作报告&gt;的议案》。</w:t>
      </w:r>
    </w:p>
    <w:p w14:paraId="4795F8FA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本议案不涉及关联交易，无需回避表决。</w:t>
      </w:r>
    </w:p>
    <w:p w14:paraId="18FBE380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赞同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highlight w:val="none"/>
        </w:rPr>
        <w:t>票；反对0票；弃权0票。</w:t>
      </w:r>
    </w:p>
    <w:p w14:paraId="1B10DE41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本议案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不</w:t>
      </w:r>
      <w:r>
        <w:rPr>
          <w:rFonts w:hint="eastAsia" w:ascii="仿宋_GB2312" w:eastAsia="仿宋_GB2312"/>
          <w:sz w:val="32"/>
          <w:szCs w:val="32"/>
          <w:highlight w:val="none"/>
        </w:rPr>
        <w:t>需提交股东会审议。</w:t>
      </w:r>
    </w:p>
    <w:p w14:paraId="7130F3FF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九、审议通过了《关于&lt;贵州金元“大合规”体系建设工作方案&gt;的议案》。</w:t>
      </w:r>
    </w:p>
    <w:p w14:paraId="7EB25BFD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本议案不涉及关联交易，无需回避表决。</w:t>
      </w:r>
    </w:p>
    <w:p w14:paraId="38C316C1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赞同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highlight w:val="none"/>
        </w:rPr>
        <w:t>票；反对0票；弃权0票。</w:t>
      </w:r>
    </w:p>
    <w:p w14:paraId="627E678A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本议案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不</w:t>
      </w:r>
      <w:r>
        <w:rPr>
          <w:rFonts w:hint="eastAsia" w:ascii="仿宋_GB2312" w:eastAsia="仿宋_GB2312"/>
          <w:sz w:val="32"/>
          <w:szCs w:val="32"/>
          <w:highlight w:val="none"/>
        </w:rPr>
        <w:t>需提交股东会审议。</w:t>
      </w:r>
    </w:p>
    <w:p w14:paraId="58E07A4E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十、审议通过了《关于&lt;贵州金元2025年度董事会决议执行情况后评估报告&gt;的议案》。</w:t>
      </w:r>
    </w:p>
    <w:p w14:paraId="02085A42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本议案不涉及关联交易，无需回避表决。</w:t>
      </w:r>
    </w:p>
    <w:p w14:paraId="73846B66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赞同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highlight w:val="none"/>
        </w:rPr>
        <w:t>票；反对0票；弃权0票。</w:t>
      </w:r>
    </w:p>
    <w:p w14:paraId="51E9C062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本议案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不</w:t>
      </w:r>
      <w:r>
        <w:rPr>
          <w:rFonts w:hint="eastAsia" w:ascii="仿宋_GB2312" w:eastAsia="仿宋_GB2312"/>
          <w:sz w:val="32"/>
          <w:szCs w:val="32"/>
          <w:highlight w:val="none"/>
        </w:rPr>
        <w:t>需提交股东会审议。</w:t>
      </w:r>
    </w:p>
    <w:p w14:paraId="6602ECF8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十一、审议通过了《关于副总经理张金熠与张珂2026年综合业绩考核责任书指标调整的议案》。</w:t>
      </w:r>
    </w:p>
    <w:p w14:paraId="6422AA27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本议案不涉及关联交易，无需回避表决。</w:t>
      </w:r>
    </w:p>
    <w:p w14:paraId="5FDA0AB8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赞同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highlight w:val="none"/>
        </w:rPr>
        <w:t>票；反对0票；弃权0票。</w:t>
      </w:r>
    </w:p>
    <w:p w14:paraId="3BBFC2CE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本议案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不</w:t>
      </w:r>
      <w:r>
        <w:rPr>
          <w:rFonts w:hint="eastAsia" w:ascii="仿宋_GB2312" w:eastAsia="仿宋_GB2312"/>
          <w:sz w:val="32"/>
          <w:szCs w:val="32"/>
          <w:highlight w:val="none"/>
        </w:rPr>
        <w:t>需提交股东会审议。</w:t>
      </w:r>
    </w:p>
    <w:p w14:paraId="784741A3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十二、审议通过了《关于&lt;贵州金元2025年度董事会工作报告&gt;的议案》。</w:t>
      </w:r>
    </w:p>
    <w:p w14:paraId="1527D726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本议案不涉及关联交易，无需回避表决。</w:t>
      </w:r>
    </w:p>
    <w:p w14:paraId="3BA2FB97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赞同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highlight w:val="none"/>
        </w:rPr>
        <w:t>票；反对0票；弃权0票。</w:t>
      </w:r>
    </w:p>
    <w:p w14:paraId="6A175BEF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本议案需提交股东会审议。</w:t>
      </w:r>
    </w:p>
    <w:p w14:paraId="1752C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29" w:rightChars="-14"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 w:bidi="ar-SA"/>
        </w:rPr>
        <w:t>十三、</w:t>
      </w: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 w:bidi="ar-SA"/>
        </w:rPr>
        <w:t>听取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 w:bidi="ar-SA"/>
        </w:rPr>
        <w:t>了《贵州金元2026年1-5月董事会决议执行情况报告》。</w:t>
      </w:r>
    </w:p>
    <w:p w14:paraId="364B84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特此公告。</w:t>
      </w:r>
      <w:bookmarkStart w:id="0" w:name="_GoBack"/>
      <w:bookmarkEnd w:id="0"/>
    </w:p>
    <w:p w14:paraId="1914AF50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 w14:paraId="51A976FD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1FC9472">
      <w:pPr>
        <w:spacing w:line="60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国家电投集团贵州金元股份有限公司董事会</w:t>
      </w:r>
    </w:p>
    <w:p w14:paraId="64967EC4">
      <w:pPr>
        <w:spacing w:line="60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 xml:space="preserve">                    2026年6月17日</w:t>
      </w:r>
    </w:p>
    <w:sectPr>
      <w:footerReference r:id="rId5" w:type="first"/>
      <w:footerReference r:id="rId3" w:type="default"/>
      <w:footerReference r:id="rId4" w:type="even"/>
      <w:pgSz w:w="11906" w:h="16838"/>
      <w:pgMar w:top="1474" w:right="1531" w:bottom="1474" w:left="1531" w:header="851" w:footer="992" w:gutter="0"/>
      <w:cols w:space="720" w:num="1"/>
      <w:titlePg/>
      <w:docGrid w:type="linesAndChars" w:linePitch="3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CEB18">
    <w:pPr>
      <w:pStyle w:val="5"/>
      <w:wordWrap w:val="0"/>
      <w:jc w:val="right"/>
      <w:rPr>
        <w:rFonts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t xml:space="preserve">— </w:t>
    </w:r>
    <w:r>
      <w:rPr>
        <w:rFonts w:hint="eastAsia" w:ascii="仿宋_GB2312" w:eastAsia="仿宋_GB2312"/>
        <w:sz w:val="32"/>
        <w:szCs w:val="32"/>
      </w:rPr>
      <w:fldChar w:fldCharType="begin"/>
    </w:r>
    <w:r>
      <w:rPr>
        <w:rFonts w:hint="eastAsia" w:ascii="仿宋_GB2312" w:eastAsia="仿宋_GB2312"/>
        <w:sz w:val="32"/>
        <w:szCs w:val="32"/>
      </w:rPr>
      <w:instrText xml:space="preserve"> PAGE   \* MERGEFORMAT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Fonts w:ascii="仿宋_GB2312" w:eastAsia="仿宋_GB2312"/>
        <w:sz w:val="32"/>
        <w:szCs w:val="32"/>
        <w:lang w:val="zh-CN"/>
      </w:rPr>
      <w:t>3</w:t>
    </w:r>
    <w:r>
      <w:rPr>
        <w:rFonts w:hint="eastAsia" w:ascii="仿宋_GB2312" w:eastAsia="仿宋_GB2312"/>
        <w:sz w:val="32"/>
        <w:szCs w:val="32"/>
      </w:rPr>
      <w:fldChar w:fldCharType="end"/>
    </w:r>
    <w:r>
      <w:rPr>
        <w:rFonts w:hint="eastAsia" w:ascii="仿宋_GB2312" w:eastAsia="仿宋_GB2312"/>
        <w:sz w:val="32"/>
        <w:szCs w:val="32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8A764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210" w:leftChars="100" w:right="210" w:rightChars="100"/>
      <w:textAlignment w:val="auto"/>
    </w:pPr>
    <w:r>
      <w:rPr>
        <w:rFonts w:hint="eastAsia" w:ascii="仿宋_GB2312" w:hAnsi="仿宋_GB2312" w:eastAsia="仿宋_GB2312" w:cs="仿宋_GB2312"/>
        <w:sz w:val="28"/>
        <w:szCs w:val="28"/>
      </w:rPr>
      <w:t xml:space="preserve">— </w:t>
    </w:r>
    <w:r>
      <w:rPr>
        <w:rFonts w:hint="eastAsia" w:ascii="仿宋_GB2312" w:hAnsi="仿宋_GB2312" w:eastAsia="仿宋_GB2312" w:cs="仿宋_GB2312"/>
        <w:sz w:val="28"/>
        <w:szCs w:val="28"/>
      </w:rPr>
      <w:fldChar w:fldCharType="begin"/>
    </w:r>
    <w:r>
      <w:rPr>
        <w:rFonts w:hint="eastAsia" w:ascii="仿宋_GB2312" w:hAnsi="仿宋_GB2312" w:eastAsia="仿宋_GB2312" w:cs="仿宋_GB2312"/>
        <w:sz w:val="28"/>
        <w:szCs w:val="28"/>
      </w:rPr>
      <w:instrText xml:space="preserve"> PAGE   \* MERGEFORMAT </w:instrText>
    </w:r>
    <w:r>
      <w:rPr>
        <w:rFonts w:hint="eastAsia" w:ascii="仿宋_GB2312" w:hAnsi="仿宋_GB2312" w:eastAsia="仿宋_GB2312" w:cs="仿宋_GB2312"/>
        <w:sz w:val="28"/>
        <w:szCs w:val="28"/>
      </w:rPr>
      <w:fldChar w:fldCharType="separate"/>
    </w:r>
    <w:r>
      <w:rPr>
        <w:rFonts w:hint="eastAsia" w:ascii="仿宋_GB2312" w:hAnsi="仿宋_GB2312" w:eastAsia="仿宋_GB2312" w:cs="仿宋_GB2312"/>
        <w:sz w:val="28"/>
        <w:szCs w:val="28"/>
        <w:lang w:val="zh-CN"/>
      </w:rPr>
      <w:t>2</w:t>
    </w:r>
    <w:r>
      <w:rPr>
        <w:rFonts w:hint="eastAsia" w:ascii="仿宋_GB2312" w:hAnsi="仿宋_GB2312" w:eastAsia="仿宋_GB2312" w:cs="仿宋_GB2312"/>
        <w:sz w:val="28"/>
        <w:szCs w:val="28"/>
      </w:rPr>
      <w:fldChar w:fldCharType="end"/>
    </w:r>
    <w:r>
      <w:rPr>
        <w:rFonts w:hint="eastAsia" w:ascii="仿宋_GB2312" w:hAnsi="仿宋_GB2312" w:eastAsia="仿宋_GB2312" w:cs="仿宋_GB2312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1FF7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210" w:leftChars="100" w:right="210" w:rightChars="100"/>
      <w:jc w:val="right"/>
      <w:textAlignment w:val="auto"/>
    </w:pPr>
    <w:r>
      <w:rPr>
        <w:rFonts w:hint="eastAsia" w:ascii="仿宋_GB2312" w:hAnsi="仿宋_GB2312" w:eastAsia="仿宋_GB2312" w:cs="仿宋_GB2312"/>
        <w:sz w:val="28"/>
        <w:szCs w:val="28"/>
      </w:rPr>
      <w:t xml:space="preserve">— </w:t>
    </w:r>
    <w:r>
      <w:rPr>
        <w:rFonts w:hint="eastAsia" w:ascii="仿宋_GB2312" w:hAnsi="仿宋_GB2312" w:eastAsia="仿宋_GB2312" w:cs="仿宋_GB2312"/>
        <w:sz w:val="28"/>
        <w:szCs w:val="28"/>
      </w:rPr>
      <w:fldChar w:fldCharType="begin"/>
    </w:r>
    <w:r>
      <w:rPr>
        <w:rFonts w:hint="eastAsia" w:ascii="仿宋_GB2312" w:hAnsi="仿宋_GB2312" w:eastAsia="仿宋_GB2312" w:cs="仿宋_GB2312"/>
        <w:sz w:val="28"/>
        <w:szCs w:val="28"/>
      </w:rPr>
      <w:instrText xml:space="preserve"> PAGE   \* MERGEFORMAT </w:instrText>
    </w:r>
    <w:r>
      <w:rPr>
        <w:rFonts w:hint="eastAsia" w:ascii="仿宋_GB2312" w:hAnsi="仿宋_GB2312" w:eastAsia="仿宋_GB2312" w:cs="仿宋_GB2312"/>
        <w:sz w:val="28"/>
        <w:szCs w:val="28"/>
      </w:rPr>
      <w:fldChar w:fldCharType="separate"/>
    </w:r>
    <w:r>
      <w:rPr>
        <w:rFonts w:hint="eastAsia" w:ascii="仿宋_GB2312" w:hAnsi="仿宋_GB2312" w:eastAsia="仿宋_GB2312" w:cs="仿宋_GB2312"/>
        <w:sz w:val="28"/>
        <w:szCs w:val="28"/>
        <w:lang w:val="zh-CN"/>
      </w:rPr>
      <w:t>2</w:t>
    </w:r>
    <w:r>
      <w:rPr>
        <w:rFonts w:hint="eastAsia" w:ascii="仿宋_GB2312" w:hAnsi="仿宋_GB2312" w:eastAsia="仿宋_GB2312" w:cs="仿宋_GB2312"/>
        <w:sz w:val="28"/>
        <w:szCs w:val="28"/>
      </w:rPr>
      <w:fldChar w:fldCharType="end"/>
    </w:r>
    <w:r>
      <w:rPr>
        <w:rFonts w:hint="eastAsia" w:ascii="仿宋_GB2312" w:hAnsi="仿宋_GB2312" w:eastAsia="仿宋_GB2312" w:cs="仿宋_GB2312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pStyle w:val="4"/>
      <w:lvlText w:val=""/>
      <w:lvlJc w:val="left"/>
      <w:pPr>
        <w:ind w:left="6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0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1DD"/>
    <w:rsid w:val="00016280"/>
    <w:rsid w:val="000206B4"/>
    <w:rsid w:val="000227C1"/>
    <w:rsid w:val="00031968"/>
    <w:rsid w:val="00040375"/>
    <w:rsid w:val="0005340F"/>
    <w:rsid w:val="00055A0A"/>
    <w:rsid w:val="000561B0"/>
    <w:rsid w:val="00085621"/>
    <w:rsid w:val="00094223"/>
    <w:rsid w:val="000944F6"/>
    <w:rsid w:val="0009732E"/>
    <w:rsid w:val="00097680"/>
    <w:rsid w:val="000A60D8"/>
    <w:rsid w:val="000A68D8"/>
    <w:rsid w:val="000A722D"/>
    <w:rsid w:val="000B3DD6"/>
    <w:rsid w:val="000B7BE7"/>
    <w:rsid w:val="000D0A30"/>
    <w:rsid w:val="000D1601"/>
    <w:rsid w:val="000D3BAF"/>
    <w:rsid w:val="000E5EF0"/>
    <w:rsid w:val="000F40DF"/>
    <w:rsid w:val="000F44C2"/>
    <w:rsid w:val="00104E3D"/>
    <w:rsid w:val="00117107"/>
    <w:rsid w:val="00117CF3"/>
    <w:rsid w:val="0014569F"/>
    <w:rsid w:val="00150310"/>
    <w:rsid w:val="00153FAD"/>
    <w:rsid w:val="0017039B"/>
    <w:rsid w:val="00172A27"/>
    <w:rsid w:val="001812B2"/>
    <w:rsid w:val="00184C93"/>
    <w:rsid w:val="00185E13"/>
    <w:rsid w:val="0018617D"/>
    <w:rsid w:val="00190B11"/>
    <w:rsid w:val="00191C70"/>
    <w:rsid w:val="001A117C"/>
    <w:rsid w:val="001A18E9"/>
    <w:rsid w:val="001B7BE8"/>
    <w:rsid w:val="001C46C3"/>
    <w:rsid w:val="001C79F1"/>
    <w:rsid w:val="001D382C"/>
    <w:rsid w:val="001D6B87"/>
    <w:rsid w:val="001E1290"/>
    <w:rsid w:val="001E43C5"/>
    <w:rsid w:val="001F3769"/>
    <w:rsid w:val="0021418A"/>
    <w:rsid w:val="002153BB"/>
    <w:rsid w:val="002217BB"/>
    <w:rsid w:val="0022383D"/>
    <w:rsid w:val="00223C59"/>
    <w:rsid w:val="002246EB"/>
    <w:rsid w:val="00237EFE"/>
    <w:rsid w:val="00245427"/>
    <w:rsid w:val="00260BE1"/>
    <w:rsid w:val="002658A1"/>
    <w:rsid w:val="00270D7D"/>
    <w:rsid w:val="002735A5"/>
    <w:rsid w:val="00273BA4"/>
    <w:rsid w:val="00277776"/>
    <w:rsid w:val="00283E1C"/>
    <w:rsid w:val="002A0186"/>
    <w:rsid w:val="002A18FA"/>
    <w:rsid w:val="002D328F"/>
    <w:rsid w:val="002D74FB"/>
    <w:rsid w:val="002E3DC7"/>
    <w:rsid w:val="002F056B"/>
    <w:rsid w:val="002F4D1B"/>
    <w:rsid w:val="00303934"/>
    <w:rsid w:val="00305F8B"/>
    <w:rsid w:val="003178F0"/>
    <w:rsid w:val="003228AB"/>
    <w:rsid w:val="00326993"/>
    <w:rsid w:val="00330523"/>
    <w:rsid w:val="00332594"/>
    <w:rsid w:val="0033381D"/>
    <w:rsid w:val="0033614E"/>
    <w:rsid w:val="00344F08"/>
    <w:rsid w:val="00362754"/>
    <w:rsid w:val="003830E6"/>
    <w:rsid w:val="00387A2E"/>
    <w:rsid w:val="00396194"/>
    <w:rsid w:val="003A02CD"/>
    <w:rsid w:val="003D26C6"/>
    <w:rsid w:val="003D3C55"/>
    <w:rsid w:val="003D78F4"/>
    <w:rsid w:val="003E14A0"/>
    <w:rsid w:val="003E4BD1"/>
    <w:rsid w:val="003E60C6"/>
    <w:rsid w:val="00400636"/>
    <w:rsid w:val="004006C6"/>
    <w:rsid w:val="004020E7"/>
    <w:rsid w:val="00403F28"/>
    <w:rsid w:val="004066B6"/>
    <w:rsid w:val="00406A2B"/>
    <w:rsid w:val="00413089"/>
    <w:rsid w:val="004355C2"/>
    <w:rsid w:val="004427B2"/>
    <w:rsid w:val="004432B6"/>
    <w:rsid w:val="00445BE5"/>
    <w:rsid w:val="0045734B"/>
    <w:rsid w:val="0046181D"/>
    <w:rsid w:val="00470F59"/>
    <w:rsid w:val="0047495B"/>
    <w:rsid w:val="0048021A"/>
    <w:rsid w:val="00491CE6"/>
    <w:rsid w:val="004A4549"/>
    <w:rsid w:val="004B11A6"/>
    <w:rsid w:val="004C0F96"/>
    <w:rsid w:val="004C4BBE"/>
    <w:rsid w:val="004D0983"/>
    <w:rsid w:val="004D6898"/>
    <w:rsid w:val="004E644C"/>
    <w:rsid w:val="004E6B1C"/>
    <w:rsid w:val="004F3085"/>
    <w:rsid w:val="004F4108"/>
    <w:rsid w:val="004F6B3E"/>
    <w:rsid w:val="004F70C2"/>
    <w:rsid w:val="005004BD"/>
    <w:rsid w:val="00500BF1"/>
    <w:rsid w:val="00520614"/>
    <w:rsid w:val="0053052C"/>
    <w:rsid w:val="005306CA"/>
    <w:rsid w:val="00535D7E"/>
    <w:rsid w:val="005467E0"/>
    <w:rsid w:val="00547DFE"/>
    <w:rsid w:val="00551441"/>
    <w:rsid w:val="00554F29"/>
    <w:rsid w:val="00555A4F"/>
    <w:rsid w:val="00556DBD"/>
    <w:rsid w:val="00571D0F"/>
    <w:rsid w:val="005751E2"/>
    <w:rsid w:val="0057746C"/>
    <w:rsid w:val="00582D15"/>
    <w:rsid w:val="005858E2"/>
    <w:rsid w:val="00590B8A"/>
    <w:rsid w:val="00591C46"/>
    <w:rsid w:val="00594161"/>
    <w:rsid w:val="005A02BB"/>
    <w:rsid w:val="005B02F1"/>
    <w:rsid w:val="005C7B0B"/>
    <w:rsid w:val="005D084D"/>
    <w:rsid w:val="005D55A5"/>
    <w:rsid w:val="005E1A8B"/>
    <w:rsid w:val="005F471A"/>
    <w:rsid w:val="00606261"/>
    <w:rsid w:val="006067E2"/>
    <w:rsid w:val="00630B14"/>
    <w:rsid w:val="0063419B"/>
    <w:rsid w:val="00634206"/>
    <w:rsid w:val="0063670D"/>
    <w:rsid w:val="00644DA7"/>
    <w:rsid w:val="00664883"/>
    <w:rsid w:val="00667D46"/>
    <w:rsid w:val="0067193D"/>
    <w:rsid w:val="00671ABF"/>
    <w:rsid w:val="00674A87"/>
    <w:rsid w:val="00677E79"/>
    <w:rsid w:val="00684185"/>
    <w:rsid w:val="006948A3"/>
    <w:rsid w:val="00695FC2"/>
    <w:rsid w:val="006A1898"/>
    <w:rsid w:val="006A5496"/>
    <w:rsid w:val="006B61F6"/>
    <w:rsid w:val="006B701F"/>
    <w:rsid w:val="006C3E71"/>
    <w:rsid w:val="006C41E9"/>
    <w:rsid w:val="006D0248"/>
    <w:rsid w:val="006E2CC8"/>
    <w:rsid w:val="00710E5F"/>
    <w:rsid w:val="00712F69"/>
    <w:rsid w:val="0071337F"/>
    <w:rsid w:val="00715B4F"/>
    <w:rsid w:val="00717959"/>
    <w:rsid w:val="00720896"/>
    <w:rsid w:val="0072465E"/>
    <w:rsid w:val="0074102A"/>
    <w:rsid w:val="007412A3"/>
    <w:rsid w:val="00741BE3"/>
    <w:rsid w:val="007453A9"/>
    <w:rsid w:val="00755ECF"/>
    <w:rsid w:val="0076153B"/>
    <w:rsid w:val="00761C58"/>
    <w:rsid w:val="007672BC"/>
    <w:rsid w:val="007675DE"/>
    <w:rsid w:val="007717B3"/>
    <w:rsid w:val="00774D1C"/>
    <w:rsid w:val="0078062F"/>
    <w:rsid w:val="00783D11"/>
    <w:rsid w:val="0079240A"/>
    <w:rsid w:val="007A6F31"/>
    <w:rsid w:val="007A6FB1"/>
    <w:rsid w:val="007B4FE1"/>
    <w:rsid w:val="007B6373"/>
    <w:rsid w:val="007E0927"/>
    <w:rsid w:val="007E1CD2"/>
    <w:rsid w:val="007F0019"/>
    <w:rsid w:val="007F168B"/>
    <w:rsid w:val="007F52EA"/>
    <w:rsid w:val="0080457B"/>
    <w:rsid w:val="00806EC5"/>
    <w:rsid w:val="008301D9"/>
    <w:rsid w:val="00830FDE"/>
    <w:rsid w:val="00845574"/>
    <w:rsid w:val="00850DDE"/>
    <w:rsid w:val="00857768"/>
    <w:rsid w:val="00867BF7"/>
    <w:rsid w:val="00873A37"/>
    <w:rsid w:val="00874B23"/>
    <w:rsid w:val="00882EE8"/>
    <w:rsid w:val="00885783"/>
    <w:rsid w:val="00886576"/>
    <w:rsid w:val="008C425F"/>
    <w:rsid w:val="008D06C5"/>
    <w:rsid w:val="008D337C"/>
    <w:rsid w:val="008E5581"/>
    <w:rsid w:val="008E6AE6"/>
    <w:rsid w:val="008E717C"/>
    <w:rsid w:val="008F3625"/>
    <w:rsid w:val="00901711"/>
    <w:rsid w:val="009019F0"/>
    <w:rsid w:val="0093730F"/>
    <w:rsid w:val="00946834"/>
    <w:rsid w:val="0094710B"/>
    <w:rsid w:val="00950D44"/>
    <w:rsid w:val="00957B48"/>
    <w:rsid w:val="0096069F"/>
    <w:rsid w:val="009656EA"/>
    <w:rsid w:val="009830C1"/>
    <w:rsid w:val="009A384C"/>
    <w:rsid w:val="009B3177"/>
    <w:rsid w:val="009C4F9E"/>
    <w:rsid w:val="009D07D7"/>
    <w:rsid w:val="009D32AC"/>
    <w:rsid w:val="009E0FD8"/>
    <w:rsid w:val="009F7131"/>
    <w:rsid w:val="009F7ABF"/>
    <w:rsid w:val="00A00C13"/>
    <w:rsid w:val="00A15497"/>
    <w:rsid w:val="00A22F1A"/>
    <w:rsid w:val="00A365DC"/>
    <w:rsid w:val="00A43A42"/>
    <w:rsid w:val="00A4554E"/>
    <w:rsid w:val="00A46895"/>
    <w:rsid w:val="00A50584"/>
    <w:rsid w:val="00A55B88"/>
    <w:rsid w:val="00A56FDE"/>
    <w:rsid w:val="00A60523"/>
    <w:rsid w:val="00A60BB4"/>
    <w:rsid w:val="00A80E8A"/>
    <w:rsid w:val="00A93D00"/>
    <w:rsid w:val="00AA360D"/>
    <w:rsid w:val="00AC5B3D"/>
    <w:rsid w:val="00AC608E"/>
    <w:rsid w:val="00AD6B81"/>
    <w:rsid w:val="00AE2EE7"/>
    <w:rsid w:val="00AF56D8"/>
    <w:rsid w:val="00B0025B"/>
    <w:rsid w:val="00B11276"/>
    <w:rsid w:val="00B173A7"/>
    <w:rsid w:val="00B234F0"/>
    <w:rsid w:val="00B26AAF"/>
    <w:rsid w:val="00B402BA"/>
    <w:rsid w:val="00B4099B"/>
    <w:rsid w:val="00B4737E"/>
    <w:rsid w:val="00B61778"/>
    <w:rsid w:val="00B625C4"/>
    <w:rsid w:val="00B66EBC"/>
    <w:rsid w:val="00B73D47"/>
    <w:rsid w:val="00B86448"/>
    <w:rsid w:val="00B94D01"/>
    <w:rsid w:val="00B96A32"/>
    <w:rsid w:val="00B97947"/>
    <w:rsid w:val="00BA3358"/>
    <w:rsid w:val="00BB432B"/>
    <w:rsid w:val="00BB52AA"/>
    <w:rsid w:val="00BB5DC6"/>
    <w:rsid w:val="00BB6D91"/>
    <w:rsid w:val="00BC480C"/>
    <w:rsid w:val="00BC62B7"/>
    <w:rsid w:val="00BD3C74"/>
    <w:rsid w:val="00BD6408"/>
    <w:rsid w:val="00BD751C"/>
    <w:rsid w:val="00BD7B94"/>
    <w:rsid w:val="00BE0DA5"/>
    <w:rsid w:val="00C01D5A"/>
    <w:rsid w:val="00C0229F"/>
    <w:rsid w:val="00C06263"/>
    <w:rsid w:val="00C22C7A"/>
    <w:rsid w:val="00C23901"/>
    <w:rsid w:val="00C26F7A"/>
    <w:rsid w:val="00C34576"/>
    <w:rsid w:val="00C36713"/>
    <w:rsid w:val="00C50F90"/>
    <w:rsid w:val="00C54616"/>
    <w:rsid w:val="00C662E8"/>
    <w:rsid w:val="00C75CFD"/>
    <w:rsid w:val="00C77D4F"/>
    <w:rsid w:val="00C82743"/>
    <w:rsid w:val="00C854B8"/>
    <w:rsid w:val="00C85830"/>
    <w:rsid w:val="00C85E59"/>
    <w:rsid w:val="00C901FE"/>
    <w:rsid w:val="00C9177C"/>
    <w:rsid w:val="00C92914"/>
    <w:rsid w:val="00CA1325"/>
    <w:rsid w:val="00CA4E55"/>
    <w:rsid w:val="00CA6DB5"/>
    <w:rsid w:val="00CB0273"/>
    <w:rsid w:val="00CB6711"/>
    <w:rsid w:val="00CC200A"/>
    <w:rsid w:val="00CC462C"/>
    <w:rsid w:val="00CE0F7C"/>
    <w:rsid w:val="00CE4231"/>
    <w:rsid w:val="00CE4E36"/>
    <w:rsid w:val="00CE7795"/>
    <w:rsid w:val="00CF07C2"/>
    <w:rsid w:val="00CF43CA"/>
    <w:rsid w:val="00CF6E57"/>
    <w:rsid w:val="00CF75B8"/>
    <w:rsid w:val="00D52FCE"/>
    <w:rsid w:val="00D72060"/>
    <w:rsid w:val="00D73A0C"/>
    <w:rsid w:val="00D73A45"/>
    <w:rsid w:val="00D86CCF"/>
    <w:rsid w:val="00D90FC3"/>
    <w:rsid w:val="00D9703D"/>
    <w:rsid w:val="00DB0C3B"/>
    <w:rsid w:val="00DB38B5"/>
    <w:rsid w:val="00DC044C"/>
    <w:rsid w:val="00DC142E"/>
    <w:rsid w:val="00DC270C"/>
    <w:rsid w:val="00DC2E4A"/>
    <w:rsid w:val="00DC6ABA"/>
    <w:rsid w:val="00DC7D76"/>
    <w:rsid w:val="00DD03ED"/>
    <w:rsid w:val="00DD6568"/>
    <w:rsid w:val="00DE19D9"/>
    <w:rsid w:val="00DE5201"/>
    <w:rsid w:val="00DF5BD2"/>
    <w:rsid w:val="00DF6163"/>
    <w:rsid w:val="00E01381"/>
    <w:rsid w:val="00E05DE9"/>
    <w:rsid w:val="00E13437"/>
    <w:rsid w:val="00E231A8"/>
    <w:rsid w:val="00E27C65"/>
    <w:rsid w:val="00E3202A"/>
    <w:rsid w:val="00E35329"/>
    <w:rsid w:val="00E366C4"/>
    <w:rsid w:val="00E4106B"/>
    <w:rsid w:val="00E46104"/>
    <w:rsid w:val="00E57147"/>
    <w:rsid w:val="00E612E6"/>
    <w:rsid w:val="00E730E1"/>
    <w:rsid w:val="00E7550B"/>
    <w:rsid w:val="00E866A2"/>
    <w:rsid w:val="00E87ECB"/>
    <w:rsid w:val="00E941B8"/>
    <w:rsid w:val="00E94D23"/>
    <w:rsid w:val="00E95ECC"/>
    <w:rsid w:val="00E967B5"/>
    <w:rsid w:val="00EA6DEB"/>
    <w:rsid w:val="00EB41A6"/>
    <w:rsid w:val="00EC0BA0"/>
    <w:rsid w:val="00EC2938"/>
    <w:rsid w:val="00EC71C7"/>
    <w:rsid w:val="00EC7C3B"/>
    <w:rsid w:val="00EC7D9A"/>
    <w:rsid w:val="00EE37BB"/>
    <w:rsid w:val="00F01C54"/>
    <w:rsid w:val="00F23E47"/>
    <w:rsid w:val="00F525E9"/>
    <w:rsid w:val="00F532BC"/>
    <w:rsid w:val="00F622DB"/>
    <w:rsid w:val="00F64C85"/>
    <w:rsid w:val="00F71AB1"/>
    <w:rsid w:val="00F76D1B"/>
    <w:rsid w:val="00F83ED9"/>
    <w:rsid w:val="00F868BD"/>
    <w:rsid w:val="00F90CD5"/>
    <w:rsid w:val="00F90EBD"/>
    <w:rsid w:val="00F9794A"/>
    <w:rsid w:val="00FA7E91"/>
    <w:rsid w:val="00FB1098"/>
    <w:rsid w:val="00FB4BCC"/>
    <w:rsid w:val="00FC3A01"/>
    <w:rsid w:val="00FD004A"/>
    <w:rsid w:val="00FE07CF"/>
    <w:rsid w:val="00FE5A4E"/>
    <w:rsid w:val="00FF004F"/>
    <w:rsid w:val="00FF08B4"/>
    <w:rsid w:val="00FF27F5"/>
    <w:rsid w:val="092C7405"/>
    <w:rsid w:val="0A196461"/>
    <w:rsid w:val="0B431719"/>
    <w:rsid w:val="0DA61AA7"/>
    <w:rsid w:val="0DFF2CD4"/>
    <w:rsid w:val="0EC96CC7"/>
    <w:rsid w:val="0EE461C2"/>
    <w:rsid w:val="12824D9D"/>
    <w:rsid w:val="161A141E"/>
    <w:rsid w:val="19447BA1"/>
    <w:rsid w:val="23FF2392"/>
    <w:rsid w:val="2DD27233"/>
    <w:rsid w:val="2F730C1F"/>
    <w:rsid w:val="30A55A2D"/>
    <w:rsid w:val="30E54078"/>
    <w:rsid w:val="31CD27C4"/>
    <w:rsid w:val="32816FB5"/>
    <w:rsid w:val="35D372C7"/>
    <w:rsid w:val="36CC255E"/>
    <w:rsid w:val="39AF43B2"/>
    <w:rsid w:val="39B42167"/>
    <w:rsid w:val="3A5B50D6"/>
    <w:rsid w:val="3A820387"/>
    <w:rsid w:val="3AD72D17"/>
    <w:rsid w:val="3C0F3671"/>
    <w:rsid w:val="40A8686F"/>
    <w:rsid w:val="40D16E60"/>
    <w:rsid w:val="42B30C30"/>
    <w:rsid w:val="4A2B64FD"/>
    <w:rsid w:val="4A950670"/>
    <w:rsid w:val="4C271110"/>
    <w:rsid w:val="4C7F60B5"/>
    <w:rsid w:val="4E7353D1"/>
    <w:rsid w:val="513F5F95"/>
    <w:rsid w:val="530C0CA7"/>
    <w:rsid w:val="575C078F"/>
    <w:rsid w:val="5D1C2A90"/>
    <w:rsid w:val="5FA66085"/>
    <w:rsid w:val="607648C6"/>
    <w:rsid w:val="65245722"/>
    <w:rsid w:val="65B43309"/>
    <w:rsid w:val="6EF4633E"/>
    <w:rsid w:val="71EF7F37"/>
    <w:rsid w:val="73F33B9F"/>
    <w:rsid w:val="74C124D5"/>
    <w:rsid w:val="75C939BB"/>
    <w:rsid w:val="76DD3067"/>
    <w:rsid w:val="7D09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99"/>
    <w:pPr>
      <w:ind w:left="1263" w:leftChars="101" w:hanging="944" w:hangingChars="299"/>
    </w:pPr>
    <w:rPr>
      <w:szCs w:val="24"/>
    </w:rPr>
  </w:style>
  <w:style w:type="paragraph" w:customStyle="1" w:styleId="4">
    <w:name w:val="正文文本缩进1"/>
    <w:basedOn w:val="1"/>
    <w:qFormat/>
    <w:uiPriority w:val="0"/>
    <w:pPr>
      <w:numPr>
        <w:ilvl w:val="0"/>
        <w:numId w:val="1"/>
      </w:numPr>
      <w:spacing w:line="480" w:lineRule="exact"/>
      <w:ind w:left="0" w:firstLine="0"/>
    </w:pPr>
    <w:rPr>
      <w:sz w:val="24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8">
    <w:name w:val="HTML Preformatted"/>
    <w:basedOn w:val="1"/>
    <w:link w:val="17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10">
    <w:name w:val="Body Text First Indent"/>
    <w:basedOn w:val="2"/>
    <w:next w:val="1"/>
    <w:qFormat/>
    <w:uiPriority w:val="99"/>
    <w:pPr>
      <w:ind w:firstLine="420" w:firstLineChars="100"/>
    </w:pPr>
  </w:style>
  <w:style w:type="paragraph" w:styleId="11">
    <w:name w:val="Body Text First Indent 2"/>
    <w:basedOn w:val="3"/>
    <w:next w:val="10"/>
    <w:qFormat/>
    <w:uiPriority w:val="0"/>
    <w:pPr>
      <w:ind w:firstLine="420" w:firstLineChars="200"/>
    </w:pPr>
  </w:style>
  <w:style w:type="paragraph" w:customStyle="1" w:styleId="14">
    <w:name w:val="Body Text First Indent 21"/>
    <w:basedOn w:val="15"/>
    <w:qFormat/>
    <w:uiPriority w:val="0"/>
    <w:pPr>
      <w:ind w:firstLine="420"/>
    </w:pPr>
    <w:rPr>
      <w:rFonts w:ascii="仿宋_GB2312" w:cs="仿宋_GB2312"/>
    </w:rPr>
  </w:style>
  <w:style w:type="paragraph" w:customStyle="1" w:styleId="15">
    <w:name w:val="Body Text Indent1"/>
    <w:basedOn w:val="1"/>
    <w:qFormat/>
    <w:uiPriority w:val="0"/>
    <w:pPr>
      <w:spacing w:after="120"/>
      <w:ind w:left="200" w:leftChars="200"/>
    </w:pPr>
  </w:style>
  <w:style w:type="character" w:customStyle="1" w:styleId="16">
    <w:name w:val="页脚 Char"/>
    <w:link w:val="5"/>
    <w:qFormat/>
    <w:uiPriority w:val="99"/>
    <w:rPr>
      <w:kern w:val="2"/>
      <w:sz w:val="18"/>
    </w:rPr>
  </w:style>
  <w:style w:type="character" w:customStyle="1" w:styleId="17">
    <w:name w:val="HTML 预设格式 Char"/>
    <w:basedOn w:val="13"/>
    <w:link w:val="8"/>
    <w:qFormat/>
    <w:uiPriority w:val="0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SPIC</Company>
  <Pages>4</Pages>
  <Words>1427</Words>
  <Characters>1474</Characters>
  <Lines>6</Lines>
  <Paragraphs>1</Paragraphs>
  <TotalTime>0</TotalTime>
  <ScaleCrop>false</ScaleCrop>
  <LinksUpToDate>false</LinksUpToDate>
  <CharactersWithSpaces>1501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2022-05-30T01:11:00Z</dcterms:created>
  <dc:creator>Administrator</dc:creator>
  <cp:lastModifiedBy>快到锅里来</cp:lastModifiedBy>
  <cp:lastPrinted>2022-05-20T00:46:00Z</cp:lastPrinted>
  <dcterms:modified xsi:type="dcterms:W3CDTF">2026-06-17T07:42:18Z</dcterms:modified>
  <dc:title>海油总董秘[2012] 261号附件8：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184511760511493997277631D1581E1C_12</vt:lpwstr>
  </property>
  <property fmtid="{D5CDD505-2E9C-101B-9397-08002B2CF9AE}" pid="4" name="KSOTemplateDocerSaveRecord">
    <vt:lpwstr>eyJoZGlkIjoiNDA5MjY5NDY3Mjg0NjNiZDkyNTcwYjQyY2VmYWZkNjAiLCJ1c2VySWQiOiI3NzU3MTI4MTcifQ==</vt:lpwstr>
  </property>
</Properties>
</file>