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sz w:val="36"/>
          <w:szCs w:val="36"/>
        </w:rPr>
      </w:pPr>
      <w:r>
        <w:rPr>
          <w:rFonts w:hint="eastAsia"/>
          <w:sz w:val="36"/>
          <w:szCs w:val="36"/>
        </w:rPr>
        <w:t>贵州省科学技术奖推荐公示</w:t>
      </w: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项目名称</w:t>
      </w:r>
    </w:p>
    <w:p>
      <w:pPr>
        <w:pStyle w:val="9"/>
        <w:spacing w:line="360" w:lineRule="auto"/>
        <w:ind w:firstLine="480"/>
        <w:jc w:val="left"/>
        <w:rPr>
          <w:sz w:val="24"/>
          <w:szCs w:val="28"/>
        </w:rPr>
      </w:pPr>
      <w:r>
        <w:rPr>
          <w:rFonts w:hint="eastAsia"/>
          <w:sz w:val="24"/>
          <w:szCs w:val="28"/>
        </w:rPr>
        <w:t>贵州省燃用复杂劣质煤机组氮氧化物超低排放关键技术开发应用</w:t>
      </w: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推荐单位</w:t>
      </w:r>
    </w:p>
    <w:p>
      <w:pPr>
        <w:pStyle w:val="9"/>
        <w:spacing w:line="360" w:lineRule="auto"/>
        <w:ind w:firstLine="480"/>
        <w:rPr>
          <w:sz w:val="24"/>
          <w:szCs w:val="28"/>
        </w:rPr>
      </w:pPr>
      <w:r>
        <w:rPr>
          <w:rFonts w:hint="eastAsia"/>
          <w:sz w:val="24"/>
          <w:szCs w:val="28"/>
        </w:rPr>
        <w:t>国家电投集团贵州金元股份有限公司</w:t>
      </w: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推荐等级</w:t>
      </w:r>
    </w:p>
    <w:p>
      <w:pPr>
        <w:pStyle w:val="9"/>
        <w:spacing w:line="360" w:lineRule="auto"/>
        <w:ind w:firstLine="480"/>
        <w:rPr>
          <w:sz w:val="24"/>
          <w:szCs w:val="28"/>
        </w:rPr>
      </w:pPr>
      <w:r>
        <w:rPr>
          <w:rFonts w:hint="eastAsia"/>
          <w:sz w:val="24"/>
          <w:szCs w:val="28"/>
        </w:rPr>
        <w:t>省科学技术进步奖一、二等奖</w:t>
      </w: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项目简介</w:t>
      </w:r>
    </w:p>
    <w:p>
      <w:pPr>
        <w:pStyle w:val="9"/>
        <w:spacing w:line="360" w:lineRule="auto"/>
        <w:ind w:firstLine="480"/>
        <w:rPr>
          <w:rFonts w:ascii="宋体" w:hAnsi="宋体"/>
          <w:bCs/>
          <w:sz w:val="24"/>
          <w:szCs w:val="28"/>
        </w:rPr>
      </w:pPr>
      <w:r>
        <w:rPr>
          <w:sz w:val="24"/>
          <w:szCs w:val="28"/>
        </w:rPr>
        <w:t>生态文明建设是关系中华民族</w:t>
      </w:r>
      <w:r>
        <w:rPr>
          <w:rFonts w:hint="eastAsia"/>
          <w:sz w:val="24"/>
          <w:szCs w:val="28"/>
        </w:rPr>
        <w:t>可持续</w:t>
      </w:r>
      <w:r>
        <w:rPr>
          <w:sz w:val="24"/>
          <w:szCs w:val="28"/>
        </w:rPr>
        <w:t>发展的根本大计</w:t>
      </w:r>
      <w:r>
        <w:rPr>
          <w:rFonts w:hint="eastAsia"/>
          <w:sz w:val="24"/>
          <w:szCs w:val="28"/>
        </w:rPr>
        <w:t>，超低排放是燃煤电厂促进生态文明建设的重大举措。贵州省煤炭储量丰富，截止2023年底燃煤发电机组装机容量3820万千瓦，普遍燃用本地高硫、高灰无烟煤，其中配备W火焰锅炉的燃煤机组装机容量占据75%左右，其余机组主要为燃用高灰分、高磨损性劣质烟煤的切圆锅炉。W火焰锅炉燃烧产生超高浓度N</w:t>
      </w:r>
      <w:r>
        <w:rPr>
          <w:sz w:val="24"/>
          <w:szCs w:val="28"/>
        </w:rPr>
        <w:t>O</w:t>
      </w:r>
      <w:r>
        <w:rPr>
          <w:rFonts w:hint="eastAsia"/>
          <w:sz w:val="24"/>
          <w:szCs w:val="28"/>
        </w:rPr>
        <w:t>x，S</w:t>
      </w:r>
      <w:r>
        <w:rPr>
          <w:sz w:val="24"/>
          <w:szCs w:val="28"/>
        </w:rPr>
        <w:t>CR</w:t>
      </w:r>
      <w:r>
        <w:rPr>
          <w:rFonts w:hint="eastAsia"/>
          <w:sz w:val="24"/>
          <w:szCs w:val="28"/>
        </w:rPr>
        <w:t>装置普遍严重堵灰，S</w:t>
      </w:r>
      <w:r>
        <w:rPr>
          <w:sz w:val="24"/>
          <w:szCs w:val="28"/>
        </w:rPr>
        <w:t>O</w:t>
      </w:r>
      <w:r>
        <w:rPr>
          <w:sz w:val="24"/>
          <w:szCs w:val="28"/>
          <w:vertAlign w:val="subscript"/>
        </w:rPr>
        <w:t>2</w:t>
      </w:r>
      <w:r>
        <w:rPr>
          <w:sz w:val="24"/>
          <w:szCs w:val="28"/>
        </w:rPr>
        <w:t>/</w:t>
      </w:r>
      <w:r>
        <w:rPr>
          <w:rFonts w:hint="eastAsia"/>
          <w:sz w:val="24"/>
          <w:szCs w:val="28"/>
        </w:rPr>
        <w:t>S</w:t>
      </w:r>
      <w:r>
        <w:rPr>
          <w:sz w:val="24"/>
          <w:szCs w:val="28"/>
        </w:rPr>
        <w:t>O</w:t>
      </w:r>
      <w:r>
        <w:rPr>
          <w:sz w:val="24"/>
          <w:szCs w:val="28"/>
          <w:vertAlign w:val="subscript"/>
        </w:rPr>
        <w:t>3</w:t>
      </w:r>
      <w:r>
        <w:rPr>
          <w:rFonts w:hint="eastAsia"/>
          <w:sz w:val="24"/>
          <w:szCs w:val="28"/>
        </w:rPr>
        <w:t>转化量高，氨逃逸极难控制，空预器普遍严重堵塞，这是全国氮氧化物超低排放难度最大的一类机组；切圆锅炉则普遍由于煤质原因，造成烟道内构件及催化剂严重磨损。</w:t>
      </w:r>
      <w:r>
        <w:rPr>
          <w:rFonts w:hint="eastAsia" w:ascii="宋体" w:hAnsi="宋体"/>
          <w:bCs/>
          <w:sz w:val="24"/>
          <w:szCs w:val="28"/>
        </w:rPr>
        <w:t>解决以上突出问题，事关贵州省火电机组能否继续生存，保障西电东送及贵州经济持续发展的大局。</w:t>
      </w:r>
    </w:p>
    <w:p>
      <w:pPr>
        <w:pStyle w:val="9"/>
        <w:spacing w:line="360" w:lineRule="auto"/>
        <w:ind w:firstLine="480"/>
        <w:rPr>
          <w:sz w:val="24"/>
          <w:szCs w:val="28"/>
        </w:rPr>
      </w:pPr>
      <w:r>
        <w:rPr>
          <w:rFonts w:hint="eastAsia"/>
          <w:sz w:val="24"/>
          <w:szCs w:val="28"/>
        </w:rPr>
        <w:t>项目在国家“863”计划等项目支</w:t>
      </w:r>
      <w:r>
        <w:rPr>
          <w:rFonts w:hint="eastAsia"/>
          <w:sz w:val="24"/>
          <w:szCs w:val="28"/>
        </w:rPr>
        <w:t>持下，取得了多项关键技术突破，开发出了包括①</w:t>
      </w:r>
      <w:bookmarkStart w:id="0" w:name="_Hlk166436146"/>
      <w:r>
        <w:rPr>
          <w:rFonts w:hint="eastAsia"/>
          <w:sz w:val="24"/>
          <w:szCs w:val="28"/>
        </w:rPr>
        <w:t>高氮氧化物浓度的烟气脱硝超低排放关键技术</w:t>
      </w:r>
      <w:bookmarkEnd w:id="0"/>
      <w:r>
        <w:rPr>
          <w:rFonts w:hint="eastAsia"/>
          <w:sz w:val="24"/>
          <w:szCs w:val="28"/>
        </w:rPr>
        <w:t>；②</w:t>
      </w:r>
      <w:bookmarkStart w:id="1" w:name="_Hlk166436825"/>
      <w:r>
        <w:rPr>
          <w:rFonts w:hint="eastAsia"/>
          <w:sz w:val="24"/>
          <w:szCs w:val="28"/>
        </w:rPr>
        <w:t>适用于劣质煤的新型脱硝催化剂安全运行关键技术</w:t>
      </w:r>
      <w:bookmarkEnd w:id="1"/>
      <w:r>
        <w:rPr>
          <w:rFonts w:hint="eastAsia"/>
          <w:sz w:val="24"/>
          <w:szCs w:val="28"/>
        </w:rPr>
        <w:t>；③气液转移法氨逃逸监测仪表等在内的多项代表性成果，形成了具有自主知识产权的适用于贵州省燃煤机组氮氧化物超低排放</w:t>
      </w:r>
      <w:r>
        <w:rPr>
          <w:sz w:val="24"/>
          <w:szCs w:val="28"/>
        </w:rPr>
        <w:t>技术</w:t>
      </w:r>
      <w:r>
        <w:rPr>
          <w:rFonts w:hint="eastAsia"/>
          <w:sz w:val="24"/>
          <w:szCs w:val="28"/>
        </w:rPr>
        <w:t>体系。</w:t>
      </w:r>
    </w:p>
    <w:p>
      <w:pPr>
        <w:pStyle w:val="9"/>
        <w:spacing w:line="360" w:lineRule="auto"/>
        <w:ind w:firstLine="480"/>
        <w:rPr>
          <w:sz w:val="24"/>
          <w:szCs w:val="28"/>
        </w:rPr>
      </w:pPr>
      <w:r>
        <w:rPr>
          <w:sz w:val="24"/>
          <w:szCs w:val="28"/>
        </w:rPr>
        <w:t>依托</w:t>
      </w:r>
      <w:r>
        <w:rPr>
          <w:rFonts w:hint="eastAsia"/>
          <w:sz w:val="24"/>
          <w:szCs w:val="28"/>
        </w:rPr>
        <w:t>本项目</w:t>
      </w:r>
      <w:r>
        <w:rPr>
          <w:sz w:val="24"/>
          <w:szCs w:val="28"/>
        </w:rPr>
        <w:t>研究成果，</w:t>
      </w:r>
      <w:r>
        <w:rPr>
          <w:rFonts w:hint="eastAsia"/>
          <w:sz w:val="24"/>
          <w:szCs w:val="28"/>
        </w:rPr>
        <w:t>总计主</w:t>
      </w:r>
      <w:r>
        <w:rPr>
          <w:sz w:val="24"/>
          <w:szCs w:val="28"/>
        </w:rPr>
        <w:t>持</w:t>
      </w:r>
      <w:r>
        <w:rPr>
          <w:rFonts w:hint="eastAsia"/>
          <w:sz w:val="24"/>
          <w:szCs w:val="28"/>
        </w:rPr>
        <w:t>或</w:t>
      </w:r>
      <w:r>
        <w:rPr>
          <w:sz w:val="24"/>
          <w:szCs w:val="28"/>
        </w:rPr>
        <w:t>参编</w:t>
      </w:r>
      <w:r>
        <w:rPr>
          <w:rFonts w:hint="eastAsia"/>
          <w:sz w:val="24"/>
          <w:szCs w:val="28"/>
        </w:rPr>
        <w:t>国家和</w:t>
      </w:r>
      <w:r>
        <w:rPr>
          <w:sz w:val="24"/>
          <w:szCs w:val="28"/>
        </w:rPr>
        <w:t>行业标准</w:t>
      </w:r>
      <w:r>
        <w:rPr>
          <w:rFonts w:hint="eastAsia"/>
          <w:sz w:val="24"/>
          <w:szCs w:val="28"/>
        </w:rPr>
        <w:t>4</w:t>
      </w:r>
      <w:r>
        <w:rPr>
          <w:sz w:val="24"/>
          <w:szCs w:val="28"/>
        </w:rPr>
        <w:t>项</w:t>
      </w:r>
      <w:r>
        <w:rPr>
          <w:rFonts w:hint="eastAsia"/>
          <w:sz w:val="24"/>
          <w:szCs w:val="28"/>
        </w:rPr>
        <w:t>，</w:t>
      </w:r>
      <w:r>
        <w:rPr>
          <w:sz w:val="24"/>
          <w:szCs w:val="28"/>
        </w:rPr>
        <w:t>获得发明</w:t>
      </w:r>
      <w:r>
        <w:rPr>
          <w:rFonts w:hint="eastAsia"/>
          <w:sz w:val="24"/>
          <w:szCs w:val="28"/>
        </w:rPr>
        <w:t>专利19</w:t>
      </w:r>
      <w:r>
        <w:rPr>
          <w:sz w:val="24"/>
          <w:szCs w:val="28"/>
        </w:rPr>
        <w:t>项，</w:t>
      </w:r>
      <w:r>
        <w:rPr>
          <w:rFonts w:hint="eastAsia"/>
          <w:sz w:val="24"/>
          <w:szCs w:val="28"/>
        </w:rPr>
        <w:t>国际专利4项</w:t>
      </w:r>
      <w:r>
        <w:rPr>
          <w:sz w:val="24"/>
          <w:szCs w:val="28"/>
        </w:rPr>
        <w:t>，发表论文</w:t>
      </w:r>
      <w:r>
        <w:rPr>
          <w:rFonts w:hint="eastAsia"/>
          <w:sz w:val="24"/>
          <w:szCs w:val="28"/>
        </w:rPr>
        <w:t>15</w:t>
      </w:r>
      <w:r>
        <w:rPr>
          <w:sz w:val="24"/>
          <w:szCs w:val="28"/>
        </w:rPr>
        <w:t>篇</w:t>
      </w:r>
      <w:r>
        <w:rPr>
          <w:rFonts w:hint="eastAsia"/>
          <w:sz w:val="24"/>
          <w:szCs w:val="28"/>
        </w:rPr>
        <w:t>，软件著作权1项，专著</w:t>
      </w:r>
      <w:r>
        <w:rPr>
          <w:sz w:val="24"/>
          <w:szCs w:val="28"/>
        </w:rPr>
        <w:t>2</w:t>
      </w:r>
      <w:r>
        <w:rPr>
          <w:rFonts w:hint="eastAsia"/>
          <w:sz w:val="24"/>
          <w:szCs w:val="28"/>
        </w:rPr>
        <w:t>部，</w:t>
      </w:r>
      <w:r>
        <w:rPr>
          <w:sz w:val="24"/>
          <w:szCs w:val="28"/>
        </w:rPr>
        <w:t>实用新型</w:t>
      </w:r>
      <w:r>
        <w:rPr>
          <w:rFonts w:hint="eastAsia"/>
          <w:sz w:val="24"/>
          <w:szCs w:val="28"/>
        </w:rPr>
        <w:t>专利50余</w:t>
      </w:r>
      <w:r>
        <w:rPr>
          <w:sz w:val="24"/>
          <w:szCs w:val="28"/>
        </w:rPr>
        <w:t>项</w:t>
      </w:r>
      <w:r>
        <w:rPr>
          <w:rFonts w:hint="eastAsia"/>
          <w:sz w:val="24"/>
          <w:szCs w:val="28"/>
        </w:rPr>
        <w:t>，</w:t>
      </w:r>
      <w:r>
        <w:rPr>
          <w:sz w:val="24"/>
          <w:szCs w:val="28"/>
        </w:rPr>
        <w:t>科技查新结果为国内外</w:t>
      </w:r>
      <w:r>
        <w:rPr>
          <w:rFonts w:hint="eastAsia"/>
          <w:sz w:val="24"/>
          <w:szCs w:val="28"/>
        </w:rPr>
        <w:t>首</w:t>
      </w:r>
      <w:r>
        <w:rPr>
          <w:sz w:val="24"/>
          <w:szCs w:val="28"/>
        </w:rPr>
        <w:t>创</w:t>
      </w:r>
      <w:r>
        <w:rPr>
          <w:rFonts w:hint="eastAsia"/>
          <w:sz w:val="24"/>
          <w:szCs w:val="28"/>
        </w:rPr>
        <w:t>；5项成果通过</w:t>
      </w:r>
      <w:r>
        <w:rPr>
          <w:sz w:val="24"/>
          <w:szCs w:val="28"/>
        </w:rPr>
        <w:t>电机工程学会</w:t>
      </w:r>
      <w:r>
        <w:rPr>
          <w:rFonts w:hint="eastAsia"/>
          <w:sz w:val="24"/>
          <w:szCs w:val="28"/>
        </w:rPr>
        <w:t>组织的技术鉴定，4项技术“</w:t>
      </w:r>
      <w:r>
        <w:rPr>
          <w:sz w:val="24"/>
          <w:szCs w:val="28"/>
        </w:rPr>
        <w:t>国际领先水平</w:t>
      </w:r>
      <w:r>
        <w:rPr>
          <w:rFonts w:hint="eastAsia"/>
          <w:sz w:val="24"/>
          <w:szCs w:val="28"/>
        </w:rPr>
        <w:t>”，1项技术“国际先进水平”</w:t>
      </w:r>
      <w:r>
        <w:rPr>
          <w:sz w:val="24"/>
          <w:szCs w:val="28"/>
        </w:rPr>
        <w:t>。</w:t>
      </w:r>
    </w:p>
    <w:p>
      <w:pPr>
        <w:pStyle w:val="9"/>
        <w:spacing w:line="360" w:lineRule="auto"/>
        <w:ind w:firstLine="480"/>
        <w:rPr>
          <w:sz w:val="24"/>
          <w:szCs w:val="28"/>
        </w:rPr>
      </w:pPr>
      <w:r>
        <w:rPr>
          <w:rFonts w:hint="eastAsia"/>
          <w:sz w:val="24"/>
          <w:szCs w:val="28"/>
        </w:rPr>
        <w:t>项目成果自2018年在茶园电厂首次应用，实现了硫份高于4%、烟气NOx初始浓度1000mg/m</w:t>
      </w:r>
      <w:r>
        <w:rPr>
          <w:rFonts w:hint="eastAsia"/>
          <w:sz w:val="24"/>
          <w:szCs w:val="28"/>
          <w:vertAlign w:val="superscript"/>
        </w:rPr>
        <w:t>3</w:t>
      </w:r>
      <w:r>
        <w:rPr>
          <w:rFonts w:hint="eastAsia"/>
          <w:sz w:val="24"/>
          <w:szCs w:val="28"/>
        </w:rPr>
        <w:t>条件下，机组稳定达到超低排放，并有效改善脱硝烟道内构件磨损、堵灰等系列问题。随后本项目系列技术在贵州省燃煤机组超低排放改造中得到广泛应用，截止2024年5月，累计在省内21台大型燃煤机组NOx超低排放改造中得到成功应用，装机容量占比达到25.2%。贵州省燃煤机组氮氧化物超低排放关键技术的大规模推广应用，为贵州地区乃至全国火电机组全面实现</w:t>
      </w:r>
      <w:r>
        <w:rPr>
          <w:sz w:val="24"/>
          <w:szCs w:val="28"/>
        </w:rPr>
        <w:t>NOx</w:t>
      </w:r>
      <w:r>
        <w:rPr>
          <w:rFonts w:hint="eastAsia"/>
          <w:sz w:val="24"/>
          <w:szCs w:val="28"/>
        </w:rPr>
        <w:t>超低排放，提供了强有力的技术支撑。</w:t>
      </w: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主要知识产权和标准规范等目录</w:t>
      </w:r>
    </w:p>
    <w:tbl>
      <w:tblPr>
        <w:tblStyle w:val="5"/>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01"/>
        <w:gridCol w:w="567"/>
        <w:gridCol w:w="708"/>
        <w:gridCol w:w="709"/>
        <w:gridCol w:w="709"/>
        <w:gridCol w:w="1843"/>
        <w:gridCol w:w="1701"/>
        <w:gridCol w:w="6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76" w:type="dxa"/>
            <w:vAlign w:val="center"/>
          </w:tcPr>
          <w:p>
            <w:pPr>
              <w:pStyle w:val="2"/>
              <w:spacing w:line="390" w:lineRule="exact"/>
              <w:ind w:firstLine="0" w:firstLineChars="0"/>
              <w:jc w:val="center"/>
              <w:rPr>
                <w:rFonts w:ascii="宋体" w:hAnsi="宋体"/>
                <w:sz w:val="18"/>
                <w:szCs w:val="18"/>
              </w:rPr>
            </w:pPr>
            <w:r>
              <w:rPr>
                <w:rFonts w:ascii="宋体" w:hAnsi="宋体"/>
                <w:sz w:val="18"/>
                <w:szCs w:val="18"/>
              </w:rPr>
              <w:t>知识产权</w:t>
            </w:r>
            <w:r>
              <w:rPr>
                <w:rFonts w:hint="eastAsia" w:ascii="宋体" w:hAnsi="宋体"/>
                <w:sz w:val="18"/>
                <w:szCs w:val="18"/>
              </w:rPr>
              <w:t>（标准）</w:t>
            </w:r>
            <w:r>
              <w:rPr>
                <w:rFonts w:ascii="宋体" w:hAnsi="宋体"/>
                <w:sz w:val="18"/>
                <w:szCs w:val="18"/>
              </w:rPr>
              <w:t>类别</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知识产权（标准）具体</w:t>
            </w:r>
            <w:r>
              <w:rPr>
                <w:rFonts w:ascii="宋体" w:hAnsi="宋体"/>
                <w:sz w:val="18"/>
                <w:szCs w:val="18"/>
              </w:rPr>
              <w:t>名称</w:t>
            </w:r>
          </w:p>
        </w:tc>
        <w:tc>
          <w:tcPr>
            <w:tcW w:w="567" w:type="dxa"/>
            <w:vAlign w:val="center"/>
          </w:tcPr>
          <w:p>
            <w:pPr>
              <w:pStyle w:val="2"/>
              <w:spacing w:line="390" w:lineRule="exact"/>
              <w:ind w:firstLine="0" w:firstLineChars="0"/>
              <w:jc w:val="center"/>
              <w:rPr>
                <w:rFonts w:ascii="宋体" w:hAnsi="宋体"/>
                <w:sz w:val="18"/>
                <w:szCs w:val="18"/>
              </w:rPr>
            </w:pPr>
            <w:r>
              <w:rPr>
                <w:rFonts w:ascii="宋体" w:hAnsi="宋体"/>
                <w:sz w:val="18"/>
                <w:szCs w:val="18"/>
              </w:rPr>
              <w:t>国</w:t>
            </w:r>
            <w:r>
              <w:rPr>
                <w:rFonts w:hint="eastAsia" w:ascii="宋体" w:hAnsi="宋体"/>
                <w:sz w:val="18"/>
                <w:szCs w:val="18"/>
              </w:rPr>
              <w:t>家</w:t>
            </w:r>
          </w:p>
          <w:p>
            <w:pPr>
              <w:pStyle w:val="2"/>
              <w:spacing w:line="390" w:lineRule="exact"/>
              <w:ind w:firstLine="0" w:firstLineChars="0"/>
              <w:jc w:val="center"/>
              <w:rPr>
                <w:rFonts w:ascii="宋体" w:hAnsi="宋体"/>
                <w:sz w:val="18"/>
                <w:szCs w:val="18"/>
              </w:rPr>
            </w:pPr>
            <w:r>
              <w:rPr>
                <w:rFonts w:ascii="宋体" w:hAnsi="宋体"/>
                <w:sz w:val="18"/>
                <w:szCs w:val="18"/>
              </w:rPr>
              <w:t>（</w:t>
            </w:r>
            <w:r>
              <w:rPr>
                <w:rFonts w:hint="eastAsia" w:ascii="宋体" w:hAnsi="宋体"/>
                <w:sz w:val="18"/>
                <w:szCs w:val="18"/>
              </w:rPr>
              <w:t>地</w:t>
            </w:r>
            <w:r>
              <w:rPr>
                <w:rFonts w:ascii="宋体" w:hAnsi="宋体"/>
                <w:sz w:val="18"/>
                <w:szCs w:val="18"/>
              </w:rPr>
              <w:t>区）</w:t>
            </w:r>
          </w:p>
        </w:tc>
        <w:tc>
          <w:tcPr>
            <w:tcW w:w="708"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授权号（标准编号）</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授权（标准发布）日期</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证书编号</w:t>
            </w:r>
            <w:r>
              <w:rPr>
                <w:rFonts w:ascii="宋体" w:hAnsi="宋体"/>
                <w:sz w:val="18"/>
                <w:szCs w:val="18"/>
              </w:rPr>
              <w:br w:type="textWrapping"/>
            </w:r>
            <w:r>
              <w:rPr>
                <w:rFonts w:hint="eastAsia" w:ascii="宋体" w:hAnsi="宋体"/>
                <w:sz w:val="18"/>
                <w:szCs w:val="18"/>
              </w:rPr>
              <w:t>（标准批准发布</w:t>
            </w:r>
            <w:r>
              <w:rPr>
                <w:rFonts w:ascii="宋体" w:hAnsi="宋体"/>
                <w:sz w:val="18"/>
                <w:szCs w:val="18"/>
              </w:rPr>
              <w:t>部门</w:t>
            </w:r>
            <w:r>
              <w:rPr>
                <w:rFonts w:hint="eastAsia" w:ascii="宋体" w:hAnsi="宋体"/>
                <w:sz w:val="18"/>
                <w:szCs w:val="18"/>
              </w:rPr>
              <w:t>）</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权利人（标准起草单位）</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发明人（标准起草人）</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日本专利</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一种燃煤电厂SCR脱硝分区精准喷氨控制方法及系统</w:t>
            </w:r>
          </w:p>
        </w:tc>
        <w:tc>
          <w:tcPr>
            <w:tcW w:w="567"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日本</w:t>
            </w:r>
          </w:p>
        </w:tc>
        <w:tc>
          <w:tcPr>
            <w:tcW w:w="708"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2023-000505</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2023.04.12</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3241650</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国家电投集团贵州金元股份有限公司；西安热工研究院有限公司；贵州黔西中水发电有限公司</w:t>
            </w:r>
          </w:p>
        </w:tc>
        <w:tc>
          <w:tcPr>
            <w:tcW w:w="1701" w:type="dxa"/>
            <w:vAlign w:val="center"/>
          </w:tcPr>
          <w:p>
            <w:pPr>
              <w:pStyle w:val="2"/>
              <w:spacing w:line="390" w:lineRule="exact"/>
              <w:ind w:firstLine="0" w:firstLineChars="0"/>
              <w:jc w:val="center"/>
              <w:rPr>
                <w:rFonts w:ascii="宋体" w:hAnsi="宋体"/>
                <w:color w:val="FF0000"/>
                <w:sz w:val="18"/>
                <w:szCs w:val="18"/>
              </w:rPr>
            </w:pPr>
            <w:r>
              <w:rPr>
                <w:rFonts w:hint="eastAsia" w:ascii="宋体" w:hAnsi="宋体" w:cs="宋体"/>
                <w:color w:val="000000"/>
                <w:kern w:val="0"/>
                <w:sz w:val="18"/>
                <w:szCs w:val="18"/>
              </w:rPr>
              <w:t>张祥翼；陈可均；陈正升；颜东升等</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日本专利</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一种基于粒子群算法的脱硝控制智能PID自适应修正方法</w:t>
            </w:r>
          </w:p>
        </w:tc>
        <w:tc>
          <w:tcPr>
            <w:tcW w:w="567"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基本</w:t>
            </w:r>
          </w:p>
        </w:tc>
        <w:tc>
          <w:tcPr>
            <w:tcW w:w="708"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2023-000893</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2023.05.16</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3242049</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国家电投集团贵州金元股份有限公司；西安热工研究院有限公司；贵州黔西中水发电有限公司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葛斌峰；张祥翼；陈正升；罗志等</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发明专利</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一种局部涡流和整体旋流相结合的花瓣型喷氨格栅</w:t>
            </w:r>
          </w:p>
        </w:tc>
        <w:tc>
          <w:tcPr>
            <w:tcW w:w="567"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sz w:val="18"/>
                <w:szCs w:val="18"/>
              </w:rPr>
            </w:pPr>
            <w:r>
              <w:rPr>
                <w:rFonts w:ascii="宋体" w:hAnsi="宋体" w:cs="宋体"/>
                <w:color w:val="000000"/>
                <w:kern w:val="0"/>
                <w:sz w:val="18"/>
                <w:szCs w:val="18"/>
              </w:rPr>
              <w:t>201210394099.9</w:t>
            </w:r>
          </w:p>
        </w:tc>
        <w:tc>
          <w:tcPr>
            <w:tcW w:w="709" w:type="dxa"/>
            <w:vAlign w:val="center"/>
          </w:tcPr>
          <w:p>
            <w:pPr>
              <w:widowControl/>
              <w:adjustRightInd w:val="0"/>
              <w:snapToGrid w:val="0"/>
              <w:jc w:val="center"/>
              <w:rPr>
                <w:rFonts w:ascii="宋体" w:hAnsi="宋体"/>
                <w:sz w:val="18"/>
                <w:szCs w:val="18"/>
              </w:rPr>
            </w:pPr>
            <w:r>
              <w:rPr>
                <w:rFonts w:hint="eastAsia" w:ascii="宋体" w:hAnsi="宋体" w:cs="宋体"/>
                <w:color w:val="000000"/>
                <w:kern w:val="0"/>
                <w:sz w:val="18"/>
                <w:szCs w:val="18"/>
              </w:rPr>
              <w:t>2015.05.27</w:t>
            </w:r>
          </w:p>
        </w:tc>
        <w:tc>
          <w:tcPr>
            <w:tcW w:w="709" w:type="dxa"/>
            <w:vAlign w:val="center"/>
          </w:tcPr>
          <w:p>
            <w:pPr>
              <w:widowControl/>
              <w:adjustRightInd w:val="0"/>
              <w:snapToGrid w:val="0"/>
              <w:jc w:val="center"/>
              <w:rPr>
                <w:rFonts w:ascii="宋体" w:hAnsi="宋体"/>
                <w:sz w:val="18"/>
                <w:szCs w:val="18"/>
              </w:rPr>
            </w:pPr>
            <w:r>
              <w:rPr>
                <w:rFonts w:hint="eastAsia" w:ascii="宋体" w:hAnsi="宋体" w:cs="宋体"/>
                <w:color w:val="000000"/>
                <w:kern w:val="0"/>
                <w:sz w:val="18"/>
                <w:szCs w:val="18"/>
              </w:rPr>
              <w:t>1676849</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西安热工研究院有限公司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牛国平；董陈；王晓冰；张波</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发明专利</w:t>
            </w:r>
          </w:p>
        </w:tc>
        <w:tc>
          <w:tcPr>
            <w:tcW w:w="1701"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一种气液转移法逃逸氨在线检测装置及方法</w:t>
            </w:r>
          </w:p>
        </w:tc>
        <w:tc>
          <w:tcPr>
            <w:tcW w:w="567"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2015102013706</w:t>
            </w:r>
          </w:p>
        </w:tc>
        <w:tc>
          <w:tcPr>
            <w:tcW w:w="709"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2016.09.14</w:t>
            </w:r>
          </w:p>
        </w:tc>
        <w:tc>
          <w:tcPr>
            <w:tcW w:w="709"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2234214</w:t>
            </w:r>
          </w:p>
        </w:tc>
        <w:tc>
          <w:tcPr>
            <w:tcW w:w="1843"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华能国际电力股份有限公司；西安热工研究院有限公司；华能集团技术创新中心；西安西热锅炉环保工程有限公司</w:t>
            </w:r>
          </w:p>
        </w:tc>
        <w:tc>
          <w:tcPr>
            <w:tcW w:w="1701"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王晓冰；牛国平；武宝会；常磊；罗志；鲁晓宇；李文杰；李明皓</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发明专利</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一种基于敏感因素分析的SCR脱硝系统的控制方法</w:t>
            </w:r>
          </w:p>
        </w:tc>
        <w:tc>
          <w:tcPr>
            <w:tcW w:w="567"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201610112004.8</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2018.08.17</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3037034</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西安西热锅炉环保工程有限公司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李刚；武宝会；牛国平；薛大禹；贾晓静；李明皓</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发明专利</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一种液膜换热吸收管</w:t>
            </w:r>
          </w:p>
        </w:tc>
        <w:tc>
          <w:tcPr>
            <w:tcW w:w="567"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sz w:val="18"/>
                <w:szCs w:val="18"/>
              </w:rPr>
            </w:pPr>
            <w:r>
              <w:rPr>
                <w:rFonts w:ascii="宋体" w:hAnsi="宋体"/>
                <w:sz w:val="18"/>
                <w:szCs w:val="18"/>
              </w:rPr>
              <w:t>201510201836.2</w:t>
            </w:r>
          </w:p>
        </w:tc>
        <w:tc>
          <w:tcPr>
            <w:tcW w:w="709" w:type="dxa"/>
            <w:vAlign w:val="center"/>
          </w:tcPr>
          <w:p>
            <w:pPr>
              <w:pStyle w:val="2"/>
              <w:spacing w:line="390" w:lineRule="exact"/>
              <w:ind w:firstLine="0" w:firstLineChars="0"/>
              <w:jc w:val="center"/>
              <w:rPr>
                <w:rFonts w:ascii="宋体" w:hAnsi="宋体"/>
                <w:sz w:val="18"/>
                <w:szCs w:val="18"/>
              </w:rPr>
            </w:pPr>
            <w:r>
              <w:rPr>
                <w:rFonts w:ascii="宋体" w:hAnsi="宋体"/>
                <w:sz w:val="18"/>
                <w:szCs w:val="18"/>
              </w:rPr>
              <w:t>2017.09.26</w:t>
            </w:r>
          </w:p>
        </w:tc>
        <w:tc>
          <w:tcPr>
            <w:tcW w:w="709" w:type="dxa"/>
            <w:vAlign w:val="center"/>
          </w:tcPr>
          <w:p>
            <w:pPr>
              <w:pStyle w:val="2"/>
              <w:spacing w:line="390" w:lineRule="exact"/>
              <w:ind w:firstLine="0" w:firstLineChars="0"/>
              <w:jc w:val="center"/>
              <w:rPr>
                <w:rFonts w:ascii="宋体" w:hAnsi="宋体"/>
                <w:sz w:val="18"/>
                <w:szCs w:val="18"/>
              </w:rPr>
            </w:pPr>
            <w:r>
              <w:rPr>
                <w:rFonts w:ascii="宋体" w:hAnsi="宋体"/>
                <w:sz w:val="18"/>
                <w:szCs w:val="18"/>
              </w:rPr>
              <w:t>2637998</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中国华能集团公司 、西安热工研究院有限公司;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罗志；鲁晓宇；李文杰；贾林权；常磊；李明皓</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发明专利</w:t>
            </w:r>
          </w:p>
        </w:tc>
        <w:tc>
          <w:tcPr>
            <w:tcW w:w="1701"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一种燃煤电厂SCR脱硝喷氨测量控制系统及方法</w:t>
            </w:r>
          </w:p>
        </w:tc>
        <w:tc>
          <w:tcPr>
            <w:tcW w:w="567"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202210600752.6</w:t>
            </w:r>
          </w:p>
        </w:tc>
        <w:tc>
          <w:tcPr>
            <w:tcW w:w="709"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2023.11.03</w:t>
            </w:r>
          </w:p>
        </w:tc>
        <w:tc>
          <w:tcPr>
            <w:tcW w:w="709" w:type="dxa"/>
            <w:shd w:val="clear" w:color="auto" w:fill="auto"/>
            <w:vAlign w:val="center"/>
          </w:tcPr>
          <w:p>
            <w:pPr>
              <w:pStyle w:val="2"/>
              <w:spacing w:line="390" w:lineRule="exact"/>
              <w:ind w:firstLine="0" w:firstLineChars="0"/>
              <w:jc w:val="center"/>
              <w:rPr>
                <w:rFonts w:ascii="宋体" w:hAnsi="宋体" w:cs="宋体"/>
                <w:color w:val="000000"/>
                <w:kern w:val="0"/>
                <w:sz w:val="18"/>
                <w:szCs w:val="18"/>
              </w:rPr>
            </w:pPr>
            <w:r>
              <w:rPr>
                <w:rFonts w:ascii="宋体" w:hAnsi="宋体" w:cs="宋体"/>
                <w:color w:val="000000"/>
                <w:kern w:val="0"/>
                <w:sz w:val="18"/>
                <w:szCs w:val="18"/>
              </w:rPr>
              <w:t>6455914</w:t>
            </w:r>
            <w:r>
              <w:rPr>
                <w:rFonts w:hint="eastAsia" w:ascii="宋体" w:hAnsi="宋体" w:cs="宋体"/>
                <w:color w:val="000000"/>
                <w:kern w:val="0"/>
                <w:sz w:val="18"/>
                <w:szCs w:val="18"/>
              </w:rPr>
              <w:t xml:space="preserve"> </w:t>
            </w:r>
          </w:p>
        </w:tc>
        <w:tc>
          <w:tcPr>
            <w:tcW w:w="1843"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西安热工研究院有限公司; 华能海南发电股份有限公司东方电厂</w:t>
            </w:r>
          </w:p>
        </w:tc>
        <w:tc>
          <w:tcPr>
            <w:tcW w:w="1701"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袁壮; 寿兵; 邓彪; 李献才; 林崴; 朱光华; 秦建柱; 杨小金; 林鲁红; 李博润; 王晓冰; 潘栋; 罗志; 董陈; 尚桐; 杨晓刚</w:t>
            </w:r>
          </w:p>
        </w:tc>
        <w:tc>
          <w:tcPr>
            <w:tcW w:w="615"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论文</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S</w:t>
            </w:r>
            <w:r>
              <w:rPr>
                <w:rFonts w:ascii="宋体" w:hAnsi="宋体" w:cs="宋体"/>
                <w:color w:val="000000"/>
                <w:kern w:val="0"/>
                <w:sz w:val="18"/>
                <w:szCs w:val="18"/>
              </w:rPr>
              <w:t>CR</w:t>
            </w:r>
            <w:r>
              <w:rPr>
                <w:rFonts w:hint="eastAsia" w:ascii="宋体" w:hAnsi="宋体" w:cs="宋体"/>
                <w:color w:val="000000"/>
                <w:kern w:val="0"/>
                <w:sz w:val="18"/>
                <w:szCs w:val="18"/>
              </w:rPr>
              <w:t>防堵灰型流场优化技术及工程应用</w:t>
            </w:r>
          </w:p>
        </w:tc>
        <w:tc>
          <w:tcPr>
            <w:tcW w:w="567"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第4</w:t>
            </w:r>
            <w:r>
              <w:rPr>
                <w:rFonts w:ascii="宋体" w:hAnsi="宋体" w:cs="宋体"/>
                <w:color w:val="000000"/>
                <w:kern w:val="0"/>
                <w:sz w:val="18"/>
                <w:szCs w:val="18"/>
              </w:rPr>
              <w:t>9</w:t>
            </w:r>
            <w:r>
              <w:rPr>
                <w:rFonts w:hint="eastAsia" w:ascii="宋体" w:hAnsi="宋体" w:cs="宋体"/>
                <w:color w:val="000000"/>
                <w:kern w:val="0"/>
                <w:sz w:val="18"/>
                <w:szCs w:val="18"/>
              </w:rPr>
              <w:t>卷第2期</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020</w:t>
            </w:r>
            <w:r>
              <w:rPr>
                <w:rFonts w:hint="eastAsia" w:ascii="宋体" w:hAnsi="宋体" w:cs="宋体"/>
                <w:color w:val="000000"/>
                <w:kern w:val="0"/>
                <w:sz w:val="18"/>
                <w:szCs w:val="18"/>
              </w:rPr>
              <w:t>.</w:t>
            </w:r>
            <w:r>
              <w:rPr>
                <w:rFonts w:ascii="宋体" w:hAnsi="宋体" w:cs="宋体"/>
                <w:color w:val="000000"/>
                <w:kern w:val="0"/>
                <w:sz w:val="18"/>
                <w:szCs w:val="18"/>
              </w:rPr>
              <w:t>0</w:t>
            </w:r>
            <w:r>
              <w:rPr>
                <w:rFonts w:hint="eastAsia" w:ascii="宋体" w:hAnsi="宋体" w:cs="宋体"/>
                <w:color w:val="000000"/>
                <w:kern w:val="0"/>
                <w:sz w:val="18"/>
                <w:szCs w:val="18"/>
              </w:rPr>
              <w:t>2</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《热力发电》杂志</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国家电投集团贵州金元股份有限公司；西安热工研究院有限公司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张祥翼；罗志；尚桐；王晓冰；常磊；潘栋；牛国平</w:t>
            </w:r>
          </w:p>
        </w:tc>
        <w:tc>
          <w:tcPr>
            <w:tcW w:w="615" w:type="dxa"/>
            <w:vAlign w:val="center"/>
          </w:tcPr>
          <w:p>
            <w:pPr>
              <w:pStyle w:val="2"/>
              <w:spacing w:line="390" w:lineRule="exact"/>
              <w:ind w:firstLine="0" w:firstLineChars="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sz w:val="18"/>
                <w:szCs w:val="18"/>
              </w:rPr>
              <w:t>论文</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分区混合动态喷氨技术工程应用</w:t>
            </w:r>
          </w:p>
        </w:tc>
        <w:tc>
          <w:tcPr>
            <w:tcW w:w="567"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第4</w:t>
            </w:r>
            <w:r>
              <w:rPr>
                <w:rFonts w:ascii="宋体" w:hAnsi="宋体"/>
                <w:sz w:val="18"/>
                <w:szCs w:val="18"/>
              </w:rPr>
              <w:t xml:space="preserve">7 </w:t>
            </w:r>
            <w:r>
              <w:rPr>
                <w:rFonts w:hint="eastAsia" w:ascii="宋体" w:hAnsi="宋体"/>
                <w:sz w:val="18"/>
                <w:szCs w:val="18"/>
              </w:rPr>
              <w:t>第8期</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2</w:t>
            </w:r>
            <w:r>
              <w:rPr>
                <w:rFonts w:ascii="宋体" w:hAnsi="宋体"/>
                <w:sz w:val="18"/>
                <w:szCs w:val="18"/>
              </w:rPr>
              <w:t>018.08</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《热力发电》杂志</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西安热工研究院有限公司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罗志；牛国平；王晓冰；常磊；潘栋；徐晓涛；董陈</w:t>
            </w:r>
          </w:p>
        </w:tc>
        <w:tc>
          <w:tcPr>
            <w:tcW w:w="615" w:type="dxa"/>
            <w:vAlign w:val="center"/>
          </w:tcPr>
          <w:p>
            <w:pPr>
              <w:pStyle w:val="2"/>
              <w:spacing w:line="390" w:lineRule="exact"/>
              <w:ind w:firstLine="0" w:firstLineChars="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6"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软件著作权</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一种逃逸氨浓度在线监测装置运行控制软件V</w:t>
            </w:r>
            <w:r>
              <w:rPr>
                <w:rFonts w:ascii="宋体" w:hAnsi="宋体" w:cs="宋体"/>
                <w:color w:val="000000"/>
                <w:kern w:val="0"/>
                <w:sz w:val="18"/>
                <w:szCs w:val="18"/>
              </w:rPr>
              <w:t>1.0</w:t>
            </w:r>
          </w:p>
        </w:tc>
        <w:tc>
          <w:tcPr>
            <w:tcW w:w="567" w:type="dxa"/>
            <w:vAlign w:val="center"/>
          </w:tcPr>
          <w:p>
            <w:pPr>
              <w:pStyle w:val="2"/>
              <w:spacing w:line="390" w:lineRule="exact"/>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w:t>
            </w:r>
          </w:p>
        </w:tc>
        <w:tc>
          <w:tcPr>
            <w:tcW w:w="708" w:type="dxa"/>
            <w:vAlign w:val="center"/>
          </w:tcPr>
          <w:p>
            <w:pPr>
              <w:pStyle w:val="2"/>
              <w:spacing w:line="390" w:lineRule="exact"/>
              <w:ind w:firstLine="0" w:firstLineChars="0"/>
              <w:jc w:val="center"/>
              <w:rPr>
                <w:rFonts w:ascii="宋体" w:hAnsi="宋体"/>
                <w:sz w:val="18"/>
                <w:szCs w:val="18"/>
              </w:rPr>
            </w:pPr>
            <w:r>
              <w:rPr>
                <w:rFonts w:ascii="宋体" w:hAnsi="宋体" w:cs="宋体"/>
                <w:color w:val="000000"/>
                <w:kern w:val="0"/>
                <w:sz w:val="18"/>
                <w:szCs w:val="18"/>
              </w:rPr>
              <w:t>2019SR1350543</w:t>
            </w:r>
          </w:p>
        </w:tc>
        <w:tc>
          <w:tcPr>
            <w:tcW w:w="709" w:type="dxa"/>
            <w:vAlign w:val="center"/>
          </w:tcPr>
          <w:p>
            <w:pPr>
              <w:pStyle w:val="2"/>
              <w:spacing w:line="390" w:lineRule="exact"/>
              <w:ind w:firstLine="0" w:firstLineChars="0"/>
              <w:jc w:val="center"/>
              <w:rPr>
                <w:rFonts w:ascii="宋体" w:hAnsi="宋体"/>
                <w:sz w:val="18"/>
                <w:szCs w:val="18"/>
              </w:rPr>
            </w:pPr>
            <w:r>
              <w:rPr>
                <w:rFonts w:ascii="宋体" w:hAnsi="宋体" w:cs="宋体"/>
                <w:color w:val="000000"/>
                <w:kern w:val="0"/>
                <w:sz w:val="18"/>
                <w:szCs w:val="18"/>
              </w:rPr>
              <w:t>2019.05.9</w:t>
            </w:r>
          </w:p>
        </w:tc>
        <w:tc>
          <w:tcPr>
            <w:tcW w:w="709"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软著登字第4</w:t>
            </w:r>
            <w:r>
              <w:rPr>
                <w:rFonts w:ascii="宋体" w:hAnsi="宋体" w:cs="宋体"/>
                <w:color w:val="000000"/>
                <w:kern w:val="0"/>
                <w:sz w:val="18"/>
                <w:szCs w:val="18"/>
              </w:rPr>
              <w:t>771300</w:t>
            </w:r>
            <w:r>
              <w:rPr>
                <w:rFonts w:hint="eastAsia" w:ascii="宋体" w:hAnsi="宋体" w:cs="宋体"/>
                <w:color w:val="000000"/>
                <w:kern w:val="0"/>
                <w:sz w:val="18"/>
                <w:szCs w:val="18"/>
              </w:rPr>
              <w:t>号</w:t>
            </w:r>
          </w:p>
        </w:tc>
        <w:tc>
          <w:tcPr>
            <w:tcW w:w="1843" w:type="dxa"/>
            <w:vAlign w:val="center"/>
          </w:tcPr>
          <w:p>
            <w:pPr>
              <w:pStyle w:val="2"/>
              <w:spacing w:line="390" w:lineRule="exact"/>
              <w:ind w:firstLine="0" w:firstLineChars="0"/>
              <w:jc w:val="center"/>
              <w:rPr>
                <w:rFonts w:ascii="宋体" w:hAnsi="宋体"/>
                <w:sz w:val="18"/>
                <w:szCs w:val="18"/>
              </w:rPr>
            </w:pPr>
            <w:r>
              <w:rPr>
                <w:rFonts w:hint="eastAsia" w:ascii="宋体" w:hAnsi="宋体" w:cs="宋体"/>
                <w:color w:val="000000"/>
                <w:kern w:val="0"/>
                <w:sz w:val="18"/>
                <w:szCs w:val="18"/>
              </w:rPr>
              <w:t>西安西热锅炉环保工程有限公司</w:t>
            </w:r>
          </w:p>
        </w:tc>
        <w:tc>
          <w:tcPr>
            <w:tcW w:w="1701" w:type="dxa"/>
            <w:vAlign w:val="center"/>
          </w:tcPr>
          <w:p>
            <w:pPr>
              <w:pStyle w:val="2"/>
              <w:spacing w:line="390" w:lineRule="exact"/>
              <w:ind w:firstLine="0" w:firstLineChars="0"/>
              <w:jc w:val="center"/>
              <w:rPr>
                <w:rFonts w:ascii="宋体" w:hAnsi="宋体"/>
                <w:sz w:val="18"/>
                <w:szCs w:val="18"/>
              </w:rPr>
            </w:pPr>
            <w:r>
              <w:rPr>
                <w:rFonts w:hint="eastAsia" w:ascii="宋体" w:hAnsi="宋体" w:cs="宋体"/>
                <w:kern w:val="0"/>
                <w:sz w:val="18"/>
                <w:szCs w:val="18"/>
              </w:rPr>
              <w:t>李明皓；白永刚；鲁晓宇；王晓冰；周虹光；罗志</w:t>
            </w:r>
          </w:p>
        </w:tc>
        <w:tc>
          <w:tcPr>
            <w:tcW w:w="615" w:type="dxa"/>
            <w:vAlign w:val="center"/>
          </w:tcPr>
          <w:p>
            <w:pPr>
              <w:pStyle w:val="2"/>
              <w:spacing w:line="390" w:lineRule="exact"/>
              <w:ind w:firstLine="0" w:firstLineChars="0"/>
              <w:jc w:val="center"/>
              <w:rPr>
                <w:rFonts w:ascii="宋体" w:hAnsi="宋体"/>
                <w:sz w:val="18"/>
                <w:szCs w:val="18"/>
              </w:rPr>
            </w:pPr>
            <w:r>
              <w:rPr>
                <w:rFonts w:hint="eastAsia" w:ascii="宋体" w:hAnsi="宋体"/>
                <w:sz w:val="18"/>
                <w:szCs w:val="18"/>
              </w:rPr>
              <w:t>有效</w:t>
            </w:r>
          </w:p>
        </w:tc>
      </w:tr>
    </w:tbl>
    <w:p>
      <w:pPr>
        <w:pStyle w:val="9"/>
        <w:spacing w:line="360" w:lineRule="auto"/>
        <w:ind w:firstLine="0" w:firstLineChars="0"/>
        <w:rPr>
          <w:b/>
          <w:bCs/>
          <w:sz w:val="24"/>
          <w:szCs w:val="32"/>
        </w:rPr>
      </w:pP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主要完成人</w:t>
      </w:r>
    </w:p>
    <w:p>
      <w:pPr>
        <w:pStyle w:val="9"/>
        <w:spacing w:line="360" w:lineRule="auto"/>
        <w:ind w:firstLine="480"/>
        <w:rPr>
          <w:rFonts w:hint="eastAsia"/>
          <w:sz w:val="24"/>
          <w:szCs w:val="28"/>
        </w:rPr>
      </w:pPr>
      <w:r>
        <w:rPr>
          <w:rFonts w:hint="eastAsia"/>
          <w:sz w:val="24"/>
          <w:szCs w:val="28"/>
        </w:rPr>
        <w:t>王晓冰、</w:t>
      </w:r>
      <w:bookmarkStart w:id="2" w:name="_GoBack"/>
      <w:bookmarkEnd w:id="2"/>
      <w:r>
        <w:rPr>
          <w:rFonts w:hint="eastAsia"/>
          <w:sz w:val="24"/>
          <w:szCs w:val="28"/>
        </w:rPr>
        <w:t>张祥翼、牛国平、罗志、董陈、王康、宋其晖、颜东升、张志洪</w:t>
      </w:r>
    </w:p>
    <w:p>
      <w:pPr>
        <w:pStyle w:val="9"/>
        <w:numPr>
          <w:ilvl w:val="0"/>
          <w:numId w:val="1"/>
        </w:numPr>
        <w:spacing w:before="156" w:beforeLines="50" w:line="360" w:lineRule="auto"/>
        <w:ind w:left="0" w:firstLine="0" w:firstLineChars="0"/>
        <w:jc w:val="left"/>
        <w:rPr>
          <w:b/>
          <w:bCs/>
          <w:sz w:val="24"/>
          <w:szCs w:val="32"/>
        </w:rPr>
      </w:pPr>
      <w:r>
        <w:rPr>
          <w:rFonts w:hint="eastAsia"/>
          <w:b/>
          <w:bCs/>
          <w:sz w:val="24"/>
          <w:szCs w:val="32"/>
        </w:rPr>
        <w:t>主要完成单位</w:t>
      </w:r>
    </w:p>
    <w:p>
      <w:pPr>
        <w:pStyle w:val="9"/>
        <w:spacing w:line="360" w:lineRule="auto"/>
        <w:ind w:firstLine="480"/>
        <w:rPr>
          <w:rFonts w:hint="eastAsia"/>
          <w:sz w:val="24"/>
          <w:szCs w:val="28"/>
        </w:rPr>
      </w:pPr>
      <w:r>
        <w:rPr>
          <w:rFonts w:hint="eastAsia"/>
          <w:sz w:val="24"/>
          <w:szCs w:val="28"/>
        </w:rPr>
        <w:t>国家电投集团贵州金元股份有限公司、西安热工研究院有限公司、西安西热锅炉环保工程有限公司、国家电投集团贵州金元股份有限公司纳雍发电总厂、贵州大学、贵州金元茶园发电有限责任公司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B0FAF"/>
    <w:multiLevelType w:val="multilevel"/>
    <w:tmpl w:val="4ECB0FAF"/>
    <w:lvl w:ilvl="0" w:tentative="0">
      <w:start w:val="1"/>
      <w:numFmt w:val="japaneseCounting"/>
      <w:lvlText w:val="%1、"/>
      <w:lvlJc w:val="left"/>
      <w:pPr>
        <w:ind w:left="982"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MWE1NWVjMTI0MTA5ZGM3NDNiOTM1MWM4NTIwOGQifQ=="/>
  </w:docVars>
  <w:rsids>
    <w:rsidRoot w:val="00C71039"/>
    <w:rsid w:val="00012BEC"/>
    <w:rsid w:val="00070A5A"/>
    <w:rsid w:val="000B7B7B"/>
    <w:rsid w:val="000C748E"/>
    <w:rsid w:val="00111D19"/>
    <w:rsid w:val="00181E0B"/>
    <w:rsid w:val="001B45D5"/>
    <w:rsid w:val="001C3D2C"/>
    <w:rsid w:val="002244F2"/>
    <w:rsid w:val="002853B4"/>
    <w:rsid w:val="002C4E31"/>
    <w:rsid w:val="003271DB"/>
    <w:rsid w:val="0035344E"/>
    <w:rsid w:val="003C3636"/>
    <w:rsid w:val="00443290"/>
    <w:rsid w:val="00470094"/>
    <w:rsid w:val="0047388F"/>
    <w:rsid w:val="004D4084"/>
    <w:rsid w:val="0053366C"/>
    <w:rsid w:val="005630C2"/>
    <w:rsid w:val="00565F74"/>
    <w:rsid w:val="005974EA"/>
    <w:rsid w:val="005E6C28"/>
    <w:rsid w:val="00601DEA"/>
    <w:rsid w:val="00626BB4"/>
    <w:rsid w:val="00635B28"/>
    <w:rsid w:val="00683405"/>
    <w:rsid w:val="006B3337"/>
    <w:rsid w:val="00756CB1"/>
    <w:rsid w:val="007D4BA7"/>
    <w:rsid w:val="007F634D"/>
    <w:rsid w:val="00813C47"/>
    <w:rsid w:val="00827611"/>
    <w:rsid w:val="00855986"/>
    <w:rsid w:val="00952CDE"/>
    <w:rsid w:val="009C38E8"/>
    <w:rsid w:val="009C7AEB"/>
    <w:rsid w:val="00A5215F"/>
    <w:rsid w:val="00A64D8F"/>
    <w:rsid w:val="00AA53DF"/>
    <w:rsid w:val="00AA5EAB"/>
    <w:rsid w:val="00AB0B53"/>
    <w:rsid w:val="00AF62B2"/>
    <w:rsid w:val="00B44786"/>
    <w:rsid w:val="00BA4F13"/>
    <w:rsid w:val="00C21765"/>
    <w:rsid w:val="00C4494F"/>
    <w:rsid w:val="00C71039"/>
    <w:rsid w:val="00CA604C"/>
    <w:rsid w:val="00CB0066"/>
    <w:rsid w:val="00D56C3D"/>
    <w:rsid w:val="00DA5CFC"/>
    <w:rsid w:val="00DC21CD"/>
    <w:rsid w:val="00E24A6D"/>
    <w:rsid w:val="00E46947"/>
    <w:rsid w:val="00E7795A"/>
    <w:rsid w:val="00EF7183"/>
    <w:rsid w:val="00F76022"/>
    <w:rsid w:val="00FC112A"/>
    <w:rsid w:val="00FD6169"/>
    <w:rsid w:val="338E0E3D"/>
    <w:rsid w:val="5D907855"/>
    <w:rsid w:val="65ED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pPr>
      <w:spacing w:line="360" w:lineRule="auto"/>
      <w:ind w:firstLine="480" w:firstLineChars="200"/>
    </w:pPr>
    <w:rPr>
      <w:rFonts w:ascii="仿宋_GB2312"/>
      <w:sz w:val="24"/>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纯文本 字符"/>
    <w:basedOn w:val="6"/>
    <w:link w:val="2"/>
    <w:autoRedefine/>
    <w:qFormat/>
    <w:uiPriority w:val="0"/>
    <w:rPr>
      <w:rFonts w:ascii="仿宋_GB2312" w:hAnsi="Times New Roman" w:eastAsia="宋体" w:cs="Times New Roman"/>
      <w:sz w:val="24"/>
      <w:szCs w:val="20"/>
    </w:rPr>
  </w:style>
  <w:style w:type="paragraph" w:customStyle="1" w:styleId="11">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2">
    <w:name w:val="focus"/>
    <w:basedOn w:val="6"/>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350</Words>
  <Characters>2001</Characters>
  <Lines>16</Lines>
  <Paragraphs>4</Paragraphs>
  <TotalTime>48</TotalTime>
  <ScaleCrop>false</ScaleCrop>
  <LinksUpToDate>false</LinksUpToDate>
  <CharactersWithSpaces>2347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2024-05-13T01:07:00Z</dcterms:created>
  <dc:creator>李淑宏</dc:creator>
  <cp:lastModifiedBy>UFO</cp:lastModifiedBy>
  <dcterms:modified xsi:type="dcterms:W3CDTF">2024-05-13T05:34:24Z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82494FA30F814F6E94F8445445D23ED0_13</vt:lpwstr>
  </property>
</Properties>
</file>