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国家电投集团贵州金元股份有限公司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2024年</w:t>
      </w:r>
      <w:r>
        <w:rPr>
          <w:rFonts w:hint="eastAsia" w:ascii="宋体" w:hAnsi="宋体"/>
          <w:b/>
          <w:sz w:val="44"/>
          <w:szCs w:val="44"/>
        </w:rPr>
        <w:t>董事会第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一</w:t>
      </w:r>
      <w:r>
        <w:rPr>
          <w:rFonts w:hint="eastAsia" w:ascii="宋体" w:hAnsi="宋体"/>
          <w:b/>
          <w:sz w:val="44"/>
          <w:szCs w:val="44"/>
        </w:rPr>
        <w:t>次会议决议公告</w:t>
      </w:r>
    </w:p>
    <w:p>
      <w:pPr>
        <w:spacing w:line="600" w:lineRule="exact"/>
        <w:rPr>
          <w:rFonts w:eastAsia="楷体_GB2312"/>
          <w:sz w:val="30"/>
          <w:szCs w:val="30"/>
        </w:rPr>
      </w:pPr>
    </w:p>
    <w:p>
      <w:pPr>
        <w:spacing w:line="560" w:lineRule="exact"/>
        <w:ind w:firstLine="624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本公司及董事会全体成员保证公告内容真实、准确和完整，不存在任何虚假记载、误导性陈述或者重大遗漏。</w:t>
      </w:r>
    </w:p>
    <w:p>
      <w:pPr>
        <w:spacing w:line="560" w:lineRule="exact"/>
        <w:ind w:firstLine="624"/>
        <w:rPr>
          <w:rFonts w:ascii="仿宋_GB2312" w:eastAsia="仿宋_GB2312"/>
          <w:sz w:val="32"/>
          <w:szCs w:val="24"/>
        </w:rPr>
      </w:pP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28"/>
        </w:rPr>
      </w:pPr>
      <w:r>
        <w:rPr>
          <w:rFonts w:hint="eastAsia" w:ascii="仿宋_GB2312" w:eastAsia="仿宋_GB2312"/>
          <w:sz w:val="36"/>
          <w:szCs w:val="28"/>
        </w:rPr>
        <w:t>国家电投集团贵州金元股份有限公司（以下简称公司）</w:t>
      </w:r>
      <w:r>
        <w:rPr>
          <w:rFonts w:hint="eastAsia" w:ascii="仿宋_GB2312" w:eastAsia="仿宋_GB2312"/>
          <w:sz w:val="36"/>
          <w:szCs w:val="28"/>
          <w:lang w:val="en-US" w:eastAsia="zh-CN"/>
        </w:rPr>
        <w:t>2024年第一次</w:t>
      </w:r>
      <w:r>
        <w:rPr>
          <w:rFonts w:hint="eastAsia" w:ascii="仿宋_GB2312" w:eastAsia="仿宋_GB2312"/>
          <w:sz w:val="36"/>
          <w:szCs w:val="28"/>
        </w:rPr>
        <w:t>董事会于202</w:t>
      </w:r>
      <w:r>
        <w:rPr>
          <w:rFonts w:hint="eastAsia" w:ascii="仿宋_GB2312" w:eastAsia="仿宋_GB2312"/>
          <w:sz w:val="36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36"/>
          <w:szCs w:val="28"/>
        </w:rPr>
        <w:t>年</w:t>
      </w:r>
      <w:r>
        <w:rPr>
          <w:rFonts w:hint="eastAsia" w:ascii="仿宋_GB2312" w:eastAsia="仿宋_GB2312"/>
          <w:sz w:val="36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36"/>
          <w:szCs w:val="28"/>
        </w:rPr>
        <w:t>月</w:t>
      </w:r>
      <w:r>
        <w:rPr>
          <w:rFonts w:hint="eastAsia" w:ascii="仿宋_GB2312" w:eastAsia="仿宋_GB2312"/>
          <w:sz w:val="36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36"/>
          <w:szCs w:val="28"/>
        </w:rPr>
        <w:t>日</w:t>
      </w:r>
      <w:r>
        <w:rPr>
          <w:rFonts w:hint="eastAsia" w:ascii="仿宋_GB2312" w:eastAsia="仿宋_GB2312"/>
          <w:sz w:val="36"/>
          <w:szCs w:val="28"/>
          <w:lang w:eastAsia="zh-CN"/>
        </w:rPr>
        <w:t>上</w:t>
      </w:r>
      <w:r>
        <w:rPr>
          <w:rFonts w:hint="eastAsia" w:ascii="仿宋_GB2312" w:eastAsia="仿宋_GB2312"/>
          <w:sz w:val="36"/>
          <w:szCs w:val="28"/>
        </w:rPr>
        <w:t>午在</w:t>
      </w:r>
      <w:r>
        <w:rPr>
          <w:rFonts w:hint="eastAsia" w:eastAsia="仿宋_GB2312"/>
          <w:color w:val="000000"/>
          <w:sz w:val="36"/>
          <w:szCs w:val="36"/>
        </w:rPr>
        <w:t>贵州省贵阳市金</w:t>
      </w:r>
      <w:r>
        <w:rPr>
          <w:rFonts w:hint="eastAsia" w:ascii="仿宋_GB2312" w:eastAsia="仿宋_GB2312"/>
          <w:color w:val="000000"/>
          <w:sz w:val="36"/>
          <w:szCs w:val="36"/>
        </w:rPr>
        <w:t>阳北路296号4楼第</w:t>
      </w:r>
      <w:r>
        <w:rPr>
          <w:rFonts w:hint="eastAsia" w:ascii="仿宋_GB2312" w:eastAsia="仿宋_GB2312"/>
          <w:color w:val="000000"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6"/>
          <w:szCs w:val="36"/>
        </w:rPr>
        <w:t>会议室以现</w:t>
      </w:r>
      <w:r>
        <w:rPr>
          <w:rFonts w:hint="eastAsia" w:ascii="仿宋_GB2312" w:hAnsi="Times New Roman" w:eastAsia="仿宋_GB2312" w:cs="Times New Roman"/>
          <w:sz w:val="36"/>
          <w:szCs w:val="28"/>
          <w:lang w:val="en-US" w:eastAsia="zh-CN"/>
        </w:rPr>
        <w:t>场的方式召开。会议应出席董事9人，实际出席董事8</w:t>
      </w:r>
      <w:r>
        <w:rPr>
          <w:rFonts w:hint="eastAsia" w:ascii="仿宋_GB2312" w:hAnsi="Times New Roman" w:eastAsia="仿宋_GB2312" w:cs="Times New Roman"/>
          <w:color w:val="000000"/>
          <w:sz w:val="36"/>
          <w:szCs w:val="36"/>
          <w:lang w:val="en-US" w:eastAsia="zh-CN"/>
        </w:rPr>
        <w:t>人,董事仇明因事请假，授权委托董事程东航代为出席并行使表决权。</w:t>
      </w:r>
      <w:r>
        <w:rPr>
          <w:rFonts w:hint="eastAsia" w:ascii="仿宋_GB2312" w:hAnsi="宋体" w:eastAsia="仿宋_GB2312"/>
          <w:sz w:val="36"/>
          <w:szCs w:val="36"/>
        </w:rPr>
        <w:t>会议由董事长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朱绍纯</w:t>
      </w:r>
      <w:r>
        <w:rPr>
          <w:rFonts w:hint="eastAsia" w:ascii="仿宋_GB2312" w:hAnsi="宋体" w:eastAsia="仿宋_GB2312"/>
          <w:sz w:val="36"/>
          <w:szCs w:val="36"/>
        </w:rPr>
        <w:t>主持。</w:t>
      </w:r>
      <w:r>
        <w:rPr>
          <w:rFonts w:hint="eastAsia" w:ascii="仿宋_GB2312" w:eastAsia="仿宋_GB2312" w:cs="Times New Roman"/>
          <w:sz w:val="36"/>
          <w:szCs w:val="28"/>
          <w:lang w:val="en-US" w:eastAsia="zh-CN"/>
        </w:rPr>
        <w:t>会议</w:t>
      </w:r>
      <w:r>
        <w:rPr>
          <w:rFonts w:hint="eastAsia" w:ascii="仿宋_GB2312" w:hAnsi="Times New Roman" w:eastAsia="仿宋_GB2312" w:cs="Times New Roman"/>
          <w:sz w:val="36"/>
          <w:szCs w:val="28"/>
          <w:lang w:val="en-US" w:eastAsia="zh-CN"/>
        </w:rPr>
        <w:t>的召集、</w:t>
      </w:r>
      <w:r>
        <w:rPr>
          <w:rFonts w:hint="eastAsia" w:ascii="仿宋_GB2312" w:hAnsi="宋体" w:eastAsia="仿宋_GB2312"/>
          <w:sz w:val="36"/>
          <w:szCs w:val="36"/>
        </w:rPr>
        <w:t>召开和表决程序符合《公司法》《公司章程》等有关规定，作出的决议合法、有效。</w:t>
      </w:r>
      <w:r>
        <w:rPr>
          <w:rFonts w:hint="eastAsia" w:ascii="仿宋_GB2312" w:eastAsia="仿宋_GB2312"/>
          <w:sz w:val="36"/>
          <w:szCs w:val="28"/>
        </w:rPr>
        <w:t>会议审议并采用举手表决的方式通过了</w:t>
      </w:r>
      <w:r>
        <w:rPr>
          <w:rFonts w:hint="eastAsia" w:ascii="仿宋_GB2312" w:eastAsia="仿宋_GB2312"/>
          <w:sz w:val="36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36"/>
          <w:szCs w:val="28"/>
        </w:rPr>
        <w:t>项议案</w:t>
      </w:r>
      <w:r>
        <w:rPr>
          <w:rFonts w:hint="eastAsia" w:ascii="仿宋_GB2312" w:eastAsia="仿宋_GB2312"/>
          <w:sz w:val="36"/>
          <w:szCs w:val="28"/>
          <w:lang w:eastAsia="zh-CN"/>
        </w:rPr>
        <w:t>，</w:t>
      </w:r>
      <w:r>
        <w:rPr>
          <w:rFonts w:hint="eastAsia" w:ascii="仿宋_GB2312" w:eastAsia="仿宋_GB2312"/>
          <w:sz w:val="36"/>
          <w:szCs w:val="28"/>
        </w:rPr>
        <w:t>形成如下决议：</w:t>
      </w:r>
      <w:bookmarkStart w:id="0" w:name="_GoBack"/>
      <w:bookmarkEnd w:id="0"/>
    </w:p>
    <w:p>
      <w:pPr>
        <w:spacing w:line="600" w:lineRule="exact"/>
        <w:ind w:firstLine="720" w:firstLineChars="200"/>
        <w:rPr>
          <w:rFonts w:hint="default" w:ascii="仿宋_GB2312" w:hAnsi="Times New Roman" w:eastAsia="仿宋_GB2312" w:cs="Times New Roman"/>
          <w:sz w:val="36"/>
          <w:szCs w:val="28"/>
          <w:lang w:val="en-US" w:eastAsia="zh-CN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一、</w:t>
      </w:r>
      <w:r>
        <w:rPr>
          <w:rFonts w:hint="eastAsia" w:ascii="仿宋_GB2312" w:eastAsia="仿宋_GB2312"/>
          <w:b/>
          <w:sz w:val="36"/>
          <w:szCs w:val="36"/>
        </w:rPr>
        <w:t>审议通过</w:t>
      </w:r>
      <w:r>
        <w:rPr>
          <w:rFonts w:hint="eastAsia" w:ascii="仿宋_GB2312" w:hAnsi="Times New Roman" w:eastAsia="仿宋_GB2312" w:cs="Times New Roman"/>
          <w:b/>
          <w:sz w:val="36"/>
          <w:szCs w:val="36"/>
        </w:rPr>
        <w:t>了</w:t>
      </w:r>
      <w:r>
        <w:rPr>
          <w:rFonts w:hint="eastAsia" w:ascii="仿宋_GB2312" w:hAnsi="Times New Roman" w:eastAsia="仿宋_GB2312" w:cs="Times New Roman"/>
          <w:b/>
          <w:sz w:val="36"/>
          <w:szCs w:val="36"/>
          <w:lang w:eastAsia="zh-CN"/>
        </w:rPr>
        <w:t>《</w:t>
      </w:r>
      <w:r>
        <w:rPr>
          <w:rFonts w:hint="eastAsia" w:ascii="仿宋_GB2312" w:hAnsi="Times New Roman" w:eastAsia="仿宋_GB2312" w:cs="Times New Roman"/>
          <w:b/>
          <w:sz w:val="36"/>
          <w:szCs w:val="36"/>
          <w:lang w:val="en-US" w:eastAsia="zh-CN"/>
        </w:rPr>
        <w:t>关于修订国家电投集团贵州金元股份有限公司投资管理办法的议案》</w:t>
      </w:r>
      <w:r>
        <w:rPr>
          <w:rFonts w:hint="eastAsia" w:ascii="仿宋_GB2312" w:hAnsi="Times New Roman" w:eastAsia="仿宋_GB2312" w:cs="Times New Roman"/>
          <w:sz w:val="36"/>
          <w:szCs w:val="28"/>
          <w:lang w:val="en-US" w:eastAsia="zh-CN"/>
        </w:rPr>
        <w:t>。</w:t>
      </w:r>
    </w:p>
    <w:p>
      <w:pPr>
        <w:pStyle w:val="10"/>
        <w:spacing w:line="600" w:lineRule="exact"/>
        <w:ind w:firstLine="720" w:firstLineChars="200"/>
        <w:jc w:val="both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赞同9票；反对0票；弃权0票。</w:t>
      </w:r>
    </w:p>
    <w:p>
      <w:pPr>
        <w:ind w:firstLine="480"/>
        <w:rPr>
          <w:rFonts w:hint="default" w:eastAsia="仿宋_GB2312"/>
          <w:b/>
          <w:sz w:val="36"/>
          <w:szCs w:val="36"/>
          <w:lang w:val="en-US" w:eastAsia="zh-CN"/>
        </w:rPr>
      </w:pPr>
      <w:r>
        <w:rPr>
          <w:rFonts w:hint="eastAsia" w:eastAsia="仿宋_GB2312"/>
          <w:b/>
          <w:sz w:val="36"/>
          <w:szCs w:val="36"/>
          <w:lang w:val="en-US" w:eastAsia="zh-CN"/>
        </w:rPr>
        <w:t>二、审议通过了《关于贵州金元2023年审计内控工作报告的议案》。</w:t>
      </w:r>
    </w:p>
    <w:p>
      <w:pPr>
        <w:pStyle w:val="10"/>
        <w:spacing w:line="600" w:lineRule="exact"/>
        <w:ind w:firstLine="720" w:firstLineChars="200"/>
        <w:jc w:val="both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赞同9票；反对0票；弃权0票。</w:t>
      </w:r>
    </w:p>
    <w:p>
      <w:pPr>
        <w:numPr>
          <w:ilvl w:val="0"/>
          <w:numId w:val="0"/>
        </w:numPr>
        <w:autoSpaceDE w:val="0"/>
        <w:autoSpaceDN w:val="0"/>
        <w:spacing w:line="240" w:lineRule="auto"/>
        <w:ind w:firstLine="720" w:firstLineChars="200"/>
        <w:jc w:val="both"/>
        <w:rPr>
          <w:rFonts w:hint="default" w:ascii="仿宋_GB2312" w:hAnsi="宋体" w:eastAsia="仿宋_GB2312" w:cs="宋体"/>
          <w:kern w:val="0"/>
          <w:sz w:val="36"/>
          <w:szCs w:val="36"/>
          <w:lang w:val="en-US" w:eastAsia="zh-CN" w:bidi="ar-SA"/>
        </w:rPr>
      </w:pPr>
      <w:r>
        <w:rPr>
          <w:rFonts w:hint="eastAsia" w:eastAsia="仿宋_GB2312"/>
          <w:b/>
          <w:sz w:val="36"/>
          <w:szCs w:val="36"/>
          <w:lang w:val="en-US" w:eastAsia="zh-CN"/>
        </w:rPr>
        <w:t>三、审议通过了《关于贵州金</w:t>
      </w:r>
      <w:r>
        <w:rPr>
          <w:rFonts w:hint="eastAsia" w:ascii="Times New Roman" w:hAnsi="Times New Roman" w:eastAsia="仿宋_GB2312" w:cs="Times New Roman"/>
          <w:b/>
          <w:sz w:val="36"/>
          <w:szCs w:val="36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b/>
          <w:sz w:val="36"/>
          <w:szCs w:val="36"/>
          <w:lang w:val="zh-CN" w:eastAsia="zh-CN"/>
        </w:rPr>
        <w:t>2024年审计和后评价项目计划</w:t>
      </w:r>
      <w:r>
        <w:rPr>
          <w:rFonts w:hint="eastAsia" w:eastAsia="仿宋_GB2312"/>
          <w:b/>
          <w:sz w:val="36"/>
          <w:szCs w:val="36"/>
          <w:lang w:val="en-US" w:eastAsia="zh-CN"/>
        </w:rPr>
        <w:t>的议案》。</w:t>
      </w:r>
    </w:p>
    <w:p>
      <w:pPr>
        <w:pStyle w:val="10"/>
        <w:spacing w:line="600" w:lineRule="exact"/>
        <w:ind w:firstLine="720" w:firstLineChars="200"/>
        <w:jc w:val="both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赞同9票；反对0票；弃权0票。</w:t>
      </w:r>
    </w:p>
    <w:p>
      <w:pPr>
        <w:numPr>
          <w:ilvl w:val="0"/>
          <w:numId w:val="0"/>
        </w:numPr>
        <w:autoSpaceDE w:val="0"/>
        <w:autoSpaceDN w:val="0"/>
        <w:spacing w:line="240" w:lineRule="auto"/>
        <w:ind w:firstLine="720" w:firstLineChars="200"/>
        <w:jc w:val="both"/>
        <w:rPr>
          <w:rFonts w:hint="default" w:ascii="Times New Roman" w:hAnsi="Times New Roman" w:eastAsia="仿宋_GB2312" w:cs="Times New Roman"/>
          <w:b/>
          <w:sz w:val="36"/>
          <w:szCs w:val="36"/>
          <w:lang w:val="en-US" w:eastAsia="zh-CN"/>
        </w:rPr>
      </w:pPr>
      <w:r>
        <w:rPr>
          <w:rFonts w:hint="eastAsia" w:eastAsia="仿宋_GB2312"/>
          <w:b/>
          <w:sz w:val="36"/>
          <w:szCs w:val="36"/>
          <w:lang w:val="en-US" w:eastAsia="zh-CN"/>
        </w:rPr>
        <w:t>四、审议通过了</w:t>
      </w:r>
      <w:r>
        <w:rPr>
          <w:rFonts w:hint="eastAsia" w:ascii="Times New Roman" w:hAnsi="Times New Roman" w:eastAsia="仿宋_GB2312" w:cs="Times New Roman"/>
          <w:b/>
          <w:sz w:val="36"/>
          <w:szCs w:val="36"/>
          <w:lang w:val="en-US" w:eastAsia="zh-CN"/>
        </w:rPr>
        <w:t>《关于贵州金元2024年度重大风险评估报告的议案》。</w:t>
      </w:r>
    </w:p>
    <w:p>
      <w:pPr>
        <w:numPr>
          <w:ilvl w:val="0"/>
          <w:numId w:val="0"/>
        </w:numPr>
        <w:autoSpaceDE w:val="0"/>
        <w:autoSpaceDN w:val="0"/>
        <w:spacing w:line="240" w:lineRule="auto"/>
        <w:ind w:firstLine="720" w:firstLineChars="200"/>
        <w:jc w:val="both"/>
        <w:rPr>
          <w:rFonts w:ascii="仿宋_GB2312" w:eastAsia="仿宋_GB2312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  <w:lang w:val="en-US" w:eastAsia="zh-CN" w:bidi="ar-SA"/>
        </w:rPr>
        <w:t>赞同9票；反对0票；弃权0票</w:t>
      </w:r>
      <w:r>
        <w:rPr>
          <w:rFonts w:hint="eastAsia" w:ascii="仿宋_GB2312" w:eastAsia="仿宋_GB2312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z w:val="36"/>
          <w:szCs w:val="36"/>
          <w:lang w:val="en-US" w:eastAsia="zh-CN"/>
        </w:rPr>
      </w:pPr>
      <w:r>
        <w:rPr>
          <w:rFonts w:hint="eastAsia" w:eastAsia="仿宋_GB2312"/>
          <w:b/>
          <w:sz w:val="36"/>
          <w:szCs w:val="36"/>
          <w:lang w:val="en-US" w:eastAsia="zh-CN"/>
        </w:rPr>
        <w:t>五、审议通过了</w:t>
      </w:r>
      <w:r>
        <w:rPr>
          <w:rFonts w:hint="eastAsia" w:ascii="Times New Roman" w:hAnsi="Times New Roman" w:eastAsia="仿宋_GB2312" w:cs="Times New Roman"/>
          <w:b/>
          <w:sz w:val="36"/>
          <w:szCs w:val="36"/>
          <w:lang w:val="en-US" w:eastAsia="zh-CN"/>
        </w:rPr>
        <w:t>《关于贵州金元2023年度后评价工作报告的议案》。</w:t>
      </w:r>
    </w:p>
    <w:p>
      <w:pPr>
        <w:numPr>
          <w:ilvl w:val="0"/>
          <w:numId w:val="0"/>
        </w:numPr>
        <w:autoSpaceDE w:val="0"/>
        <w:autoSpaceDN w:val="0"/>
        <w:spacing w:line="240" w:lineRule="auto"/>
        <w:ind w:firstLine="720" w:firstLineChars="200"/>
        <w:jc w:val="both"/>
        <w:rPr>
          <w:rFonts w:ascii="仿宋_GB2312" w:eastAsia="仿宋_GB2312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  <w:lang w:val="en-US" w:eastAsia="zh-CN" w:bidi="ar-SA"/>
        </w:rPr>
        <w:t>赞同9票；反对0票；弃权0票</w:t>
      </w:r>
      <w:r>
        <w:rPr>
          <w:rFonts w:hint="eastAsia" w:ascii="仿宋_GB2312" w:eastAsia="仿宋_GB2312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z w:val="36"/>
          <w:szCs w:val="36"/>
          <w:lang w:val="en-US" w:eastAsia="zh-CN"/>
        </w:rPr>
      </w:pPr>
      <w:r>
        <w:rPr>
          <w:rFonts w:hint="eastAsia" w:eastAsia="仿宋_GB2312"/>
          <w:b/>
          <w:sz w:val="36"/>
          <w:szCs w:val="36"/>
          <w:lang w:val="en-US" w:eastAsia="zh-CN"/>
        </w:rPr>
        <w:t>六、审议通</w:t>
      </w:r>
      <w:r>
        <w:rPr>
          <w:rFonts w:hint="eastAsia" w:ascii="Times New Roman" w:hAnsi="Times New Roman" w:eastAsia="仿宋_GB2312" w:cs="Times New Roman"/>
          <w:b/>
          <w:sz w:val="36"/>
          <w:szCs w:val="36"/>
          <w:lang w:val="en-US" w:eastAsia="zh-CN"/>
        </w:rPr>
        <w:t>过了《关于贵州金元2023年度违规经营投资责任追究情况报告的议案》。</w:t>
      </w:r>
    </w:p>
    <w:p>
      <w:pPr>
        <w:numPr>
          <w:ilvl w:val="0"/>
          <w:numId w:val="0"/>
        </w:numPr>
        <w:autoSpaceDE w:val="0"/>
        <w:autoSpaceDN w:val="0"/>
        <w:spacing w:line="240" w:lineRule="auto"/>
        <w:ind w:firstLine="720" w:firstLineChars="200"/>
        <w:jc w:val="both"/>
        <w:rPr>
          <w:rFonts w:ascii="仿宋_GB2312" w:eastAsia="仿宋_GB2312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  <w:lang w:val="en-US" w:eastAsia="zh-CN" w:bidi="ar-SA"/>
        </w:rPr>
        <w:t>赞同9票；反对0票；弃权0票</w:t>
      </w:r>
      <w:r>
        <w:rPr>
          <w:rFonts w:hint="eastAsia" w:ascii="仿宋_GB2312" w:eastAsia="仿宋_GB2312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z w:val="36"/>
          <w:szCs w:val="36"/>
          <w:lang w:val="en-US" w:eastAsia="zh-CN"/>
        </w:rPr>
      </w:pPr>
      <w:r>
        <w:rPr>
          <w:rFonts w:hint="eastAsia" w:eastAsia="仿宋_GB2312"/>
          <w:b/>
          <w:sz w:val="36"/>
          <w:szCs w:val="36"/>
          <w:lang w:val="en-US" w:eastAsia="zh-CN"/>
        </w:rPr>
        <w:t>七、审议通</w:t>
      </w:r>
      <w:r>
        <w:rPr>
          <w:rFonts w:hint="eastAsia" w:ascii="Times New Roman" w:hAnsi="Times New Roman" w:eastAsia="仿宋_GB2312" w:cs="Times New Roman"/>
          <w:b/>
          <w:sz w:val="36"/>
          <w:szCs w:val="36"/>
          <w:lang w:val="en-US" w:eastAsia="zh-CN"/>
        </w:rPr>
        <w:t>过了《关于贵州金元中长期风险防控规划2023年工作情况报告的议案》。</w:t>
      </w:r>
    </w:p>
    <w:p>
      <w:pPr>
        <w:numPr>
          <w:ilvl w:val="0"/>
          <w:numId w:val="0"/>
        </w:numPr>
        <w:autoSpaceDE w:val="0"/>
        <w:autoSpaceDN w:val="0"/>
        <w:spacing w:line="240" w:lineRule="auto"/>
        <w:ind w:firstLine="720" w:firstLineChars="200"/>
        <w:jc w:val="both"/>
        <w:rPr>
          <w:rFonts w:ascii="仿宋_GB2312" w:eastAsia="仿宋_GB2312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  <w:lang w:val="en-US" w:eastAsia="zh-CN" w:bidi="ar-SA"/>
        </w:rPr>
        <w:t>赞同9票；反对0票；弃权0票</w:t>
      </w:r>
      <w:r>
        <w:rPr>
          <w:rFonts w:hint="eastAsia" w:ascii="仿宋_GB2312" w:eastAsia="仿宋_GB2312"/>
          <w:sz w:val="36"/>
          <w:szCs w:val="36"/>
        </w:rPr>
        <w:t>。</w:t>
      </w:r>
    </w:p>
    <w:p>
      <w:pPr>
        <w:pStyle w:val="2"/>
        <w:ind w:left="0" w:leftChars="0" w:firstLine="720" w:firstLineChars="200"/>
        <w:rPr>
          <w:rFonts w:hint="default" w:ascii="Times New Roman" w:hAnsi="Times New Roman" w:eastAsia="仿宋_GB2312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eastAsia" w:eastAsia="仿宋_GB2312"/>
          <w:b/>
          <w:sz w:val="36"/>
          <w:szCs w:val="36"/>
          <w:lang w:val="en-US" w:eastAsia="zh-CN"/>
        </w:rPr>
        <w:t>八、审议通</w:t>
      </w:r>
      <w:r>
        <w:rPr>
          <w:rFonts w:hint="eastAsia" w:ascii="Times New Roman" w:hAnsi="Times New Roman" w:eastAsia="仿宋_GB2312" w:cs="Times New Roman"/>
          <w:b/>
          <w:sz w:val="36"/>
          <w:szCs w:val="36"/>
          <w:lang w:val="en-US" w:eastAsia="zh-CN"/>
        </w:rPr>
        <w:t>过</w:t>
      </w:r>
      <w:r>
        <w:rPr>
          <w:rFonts w:hint="eastAsia" w:ascii="Times New Roman" w:hAnsi="Times New Roman" w:eastAsia="仿宋_GB2312" w:cs="Times New Roman"/>
          <w:b/>
          <w:kern w:val="2"/>
          <w:sz w:val="36"/>
          <w:szCs w:val="36"/>
          <w:lang w:val="en-US" w:eastAsia="zh-CN" w:bidi="ar-SA"/>
        </w:rPr>
        <w:t>了《关于</w:t>
      </w:r>
      <w:r>
        <w:rPr>
          <w:rFonts w:hint="default" w:ascii="Times New Roman" w:hAnsi="Times New Roman" w:eastAsia="仿宋_GB2312" w:cs="Times New Roman"/>
          <w:b/>
          <w:kern w:val="2"/>
          <w:sz w:val="36"/>
          <w:szCs w:val="36"/>
          <w:lang w:val="en-US" w:eastAsia="zh-CN" w:bidi="ar-SA"/>
        </w:rPr>
        <w:t>贵州金元2024年度董事会工作计划的议案</w:t>
      </w:r>
      <w:r>
        <w:rPr>
          <w:rFonts w:hint="eastAsia" w:ascii="Times New Roman" w:hAnsi="Times New Roman" w:eastAsia="仿宋_GB2312" w:cs="Times New Roman"/>
          <w:b/>
          <w:kern w:val="2"/>
          <w:sz w:val="36"/>
          <w:szCs w:val="36"/>
          <w:lang w:val="en-US" w:eastAsia="zh-CN" w:bidi="ar-SA"/>
        </w:rPr>
        <w:t>》。</w:t>
      </w:r>
    </w:p>
    <w:p>
      <w:pPr>
        <w:numPr>
          <w:ilvl w:val="0"/>
          <w:numId w:val="0"/>
        </w:numPr>
        <w:autoSpaceDE w:val="0"/>
        <w:autoSpaceDN w:val="0"/>
        <w:spacing w:line="240" w:lineRule="auto"/>
        <w:ind w:firstLine="720" w:firstLineChars="200"/>
        <w:jc w:val="both"/>
        <w:rPr>
          <w:rFonts w:ascii="仿宋_GB2312" w:eastAsia="仿宋_GB2312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  <w:lang w:val="en-US" w:eastAsia="zh-CN" w:bidi="ar-SA"/>
        </w:rPr>
        <w:t>赞同9票；反对0票；弃权0票</w:t>
      </w:r>
      <w:r>
        <w:rPr>
          <w:rFonts w:hint="eastAsia" w:ascii="仿宋_GB2312" w:eastAsia="仿宋_GB2312"/>
          <w:sz w:val="36"/>
          <w:szCs w:val="36"/>
        </w:rPr>
        <w:t>。</w:t>
      </w:r>
    </w:p>
    <w:p>
      <w:pPr>
        <w:pStyle w:val="2"/>
        <w:ind w:left="0" w:leftChars="0" w:firstLine="720" w:firstLineChars="200"/>
        <w:rPr>
          <w:rFonts w:hint="default" w:ascii="Times New Roman" w:hAnsi="Times New Roman" w:eastAsia="仿宋_GB2312" w:cs="Times New Roman"/>
          <w:b/>
          <w:sz w:val="36"/>
          <w:szCs w:val="36"/>
          <w:lang w:val="en-US" w:eastAsia="zh-CN"/>
        </w:rPr>
      </w:pPr>
      <w:r>
        <w:rPr>
          <w:rFonts w:hint="eastAsia" w:eastAsia="仿宋_GB2312"/>
          <w:b/>
          <w:sz w:val="36"/>
          <w:szCs w:val="36"/>
          <w:lang w:val="en-US" w:eastAsia="zh-CN"/>
        </w:rPr>
        <w:t>九、听取</w:t>
      </w:r>
      <w:r>
        <w:rPr>
          <w:rFonts w:hint="eastAsia" w:ascii="Times New Roman" w:hAnsi="Times New Roman" w:eastAsia="仿宋_GB2312" w:cs="Times New Roman"/>
          <w:b/>
          <w:kern w:val="2"/>
          <w:sz w:val="36"/>
          <w:szCs w:val="36"/>
          <w:lang w:val="en-US" w:eastAsia="zh-CN" w:bidi="ar-SA"/>
        </w:rPr>
        <w:t>了关于</w:t>
      </w:r>
      <w:r>
        <w:rPr>
          <w:rFonts w:hint="eastAsia" w:ascii="Times New Roman" w:hAnsi="Times New Roman" w:eastAsia="仿宋_GB2312" w:cs="Times New Roman"/>
          <w:b/>
          <w:sz w:val="36"/>
          <w:szCs w:val="36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b/>
          <w:sz w:val="36"/>
          <w:szCs w:val="36"/>
          <w:lang w:val="en-US" w:eastAsia="zh-CN"/>
        </w:rPr>
        <w:t>贵州金元2023年董事会评价工作报告</w:t>
      </w:r>
      <w:r>
        <w:rPr>
          <w:rFonts w:hint="eastAsia" w:ascii="Times New Roman" w:hAnsi="Times New Roman" w:eastAsia="仿宋_GB2312" w:cs="Times New Roman"/>
          <w:b/>
          <w:sz w:val="36"/>
          <w:szCs w:val="36"/>
          <w:lang w:val="en-US" w:eastAsia="zh-CN"/>
        </w:rPr>
        <w:t>》的汇报。</w:t>
      </w:r>
    </w:p>
    <w:p>
      <w:pPr>
        <w:pStyle w:val="2"/>
        <w:ind w:left="0" w:leftChars="0" w:firstLine="720" w:firstLineChars="200"/>
        <w:rPr>
          <w:rFonts w:hint="default" w:ascii="Times New Roman" w:hAnsi="Times New Roman" w:eastAsia="仿宋_GB2312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6"/>
          <w:szCs w:val="36"/>
          <w:lang w:val="en-US" w:eastAsia="zh-CN"/>
        </w:rPr>
        <w:t>十、听取了关于《贵州金元董事会授权总经理决策事项2023年度报告》的汇报。</w:t>
      </w:r>
    </w:p>
    <w:p>
      <w:pPr>
        <w:pStyle w:val="2"/>
        <w:ind w:left="0" w:leftChars="0" w:firstLine="720" w:firstLineChars="200"/>
        <w:rPr>
          <w:rFonts w:hint="default" w:ascii="Times New Roman" w:hAnsi="Times New Roman" w:eastAsia="仿宋_GB2312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6"/>
          <w:szCs w:val="36"/>
          <w:lang w:val="en-US" w:eastAsia="zh-CN"/>
        </w:rPr>
        <w:t>十一、听取了关于《贵州金元董事会授权董事长决策事项2023年度报告》的汇报。</w:t>
      </w:r>
    </w:p>
    <w:p>
      <w:pPr>
        <w:pStyle w:val="10"/>
        <w:numPr>
          <w:ilvl w:val="0"/>
          <w:numId w:val="0"/>
        </w:numPr>
        <w:spacing w:line="520" w:lineRule="exact"/>
        <w:ind w:firstLine="64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10"/>
        <w:numPr>
          <w:ilvl w:val="0"/>
          <w:numId w:val="0"/>
        </w:numPr>
        <w:spacing w:line="520" w:lineRule="exact"/>
        <w:ind w:firstLine="64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特此公告。</w:t>
      </w:r>
    </w:p>
    <w:p>
      <w:pPr>
        <w:pStyle w:val="10"/>
        <w:numPr>
          <w:ilvl w:val="0"/>
          <w:numId w:val="0"/>
        </w:numPr>
        <w:spacing w:line="520" w:lineRule="exact"/>
        <w:ind w:firstLine="64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ind w:firstLine="48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国家电投集团贵州金元股份有限公司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董事会</w:t>
      </w:r>
    </w:p>
    <w:p>
      <w:pPr>
        <w:spacing w:line="56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            </w:t>
      </w:r>
      <w:r>
        <w:rPr>
          <w:rFonts w:ascii="仿宋_GB2312" w:hAnsi="宋体" w:eastAsia="仿宋_GB2312"/>
          <w:bCs/>
          <w:sz w:val="32"/>
          <w:szCs w:val="32"/>
        </w:rPr>
        <w:t>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22</w:t>
      </w:r>
      <w:r>
        <w:rPr>
          <w:rFonts w:ascii="仿宋_GB2312" w:hAnsi="宋体" w:eastAsia="仿宋_GB2312"/>
          <w:bCs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531" w:bottom="1474" w:left="1531" w:header="851" w:footer="992" w:gutter="0"/>
      <w:cols w:space="720" w:num="1"/>
      <w:titlePg/>
      <w:docGrid w:type="linesAndChars" w:linePitch="3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—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3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4"/>
      <w:lvlText w:val=""/>
      <w:lvlJc w:val="left"/>
      <w:pPr>
        <w:ind w:left="6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1DD"/>
    <w:rsid w:val="00016280"/>
    <w:rsid w:val="000206B4"/>
    <w:rsid w:val="000227C1"/>
    <w:rsid w:val="00031968"/>
    <w:rsid w:val="00040375"/>
    <w:rsid w:val="0005340F"/>
    <w:rsid w:val="00055A0A"/>
    <w:rsid w:val="000561B0"/>
    <w:rsid w:val="00085621"/>
    <w:rsid w:val="00094223"/>
    <w:rsid w:val="000944F6"/>
    <w:rsid w:val="0009732E"/>
    <w:rsid w:val="00097680"/>
    <w:rsid w:val="000A60D8"/>
    <w:rsid w:val="000A68D8"/>
    <w:rsid w:val="000A722D"/>
    <w:rsid w:val="000B3DD6"/>
    <w:rsid w:val="000B7BE7"/>
    <w:rsid w:val="000D0A30"/>
    <w:rsid w:val="000D1601"/>
    <w:rsid w:val="000D3BAF"/>
    <w:rsid w:val="000E5EF0"/>
    <w:rsid w:val="000F40DF"/>
    <w:rsid w:val="000F44C2"/>
    <w:rsid w:val="00104E3D"/>
    <w:rsid w:val="00117107"/>
    <w:rsid w:val="00117CF3"/>
    <w:rsid w:val="0014569F"/>
    <w:rsid w:val="00150310"/>
    <w:rsid w:val="00153FAD"/>
    <w:rsid w:val="0017039B"/>
    <w:rsid w:val="00172A27"/>
    <w:rsid w:val="001812B2"/>
    <w:rsid w:val="00184C93"/>
    <w:rsid w:val="00185E13"/>
    <w:rsid w:val="0018617D"/>
    <w:rsid w:val="00190B11"/>
    <w:rsid w:val="00191C70"/>
    <w:rsid w:val="001A117C"/>
    <w:rsid w:val="001A18E9"/>
    <w:rsid w:val="001B7BE8"/>
    <w:rsid w:val="001C46C3"/>
    <w:rsid w:val="001C79F1"/>
    <w:rsid w:val="001D382C"/>
    <w:rsid w:val="001D6B87"/>
    <w:rsid w:val="001E1290"/>
    <w:rsid w:val="001E43C5"/>
    <w:rsid w:val="001F3769"/>
    <w:rsid w:val="0021418A"/>
    <w:rsid w:val="002153BB"/>
    <w:rsid w:val="002217BB"/>
    <w:rsid w:val="0022383D"/>
    <w:rsid w:val="00223C59"/>
    <w:rsid w:val="002246EB"/>
    <w:rsid w:val="00237EFE"/>
    <w:rsid w:val="00245427"/>
    <w:rsid w:val="00260BE1"/>
    <w:rsid w:val="002658A1"/>
    <w:rsid w:val="00270D7D"/>
    <w:rsid w:val="002735A5"/>
    <w:rsid w:val="00273BA4"/>
    <w:rsid w:val="00277776"/>
    <w:rsid w:val="00283E1C"/>
    <w:rsid w:val="002A0186"/>
    <w:rsid w:val="002A18FA"/>
    <w:rsid w:val="002D328F"/>
    <w:rsid w:val="002D74FB"/>
    <w:rsid w:val="002E3DC7"/>
    <w:rsid w:val="002F056B"/>
    <w:rsid w:val="002F4D1B"/>
    <w:rsid w:val="00303934"/>
    <w:rsid w:val="00305F8B"/>
    <w:rsid w:val="003178F0"/>
    <w:rsid w:val="003228AB"/>
    <w:rsid w:val="00326993"/>
    <w:rsid w:val="00330523"/>
    <w:rsid w:val="00332594"/>
    <w:rsid w:val="0033381D"/>
    <w:rsid w:val="0033614E"/>
    <w:rsid w:val="00344F08"/>
    <w:rsid w:val="00362754"/>
    <w:rsid w:val="003830E6"/>
    <w:rsid w:val="00387A2E"/>
    <w:rsid w:val="00396194"/>
    <w:rsid w:val="003A02CD"/>
    <w:rsid w:val="003D26C6"/>
    <w:rsid w:val="003D3C55"/>
    <w:rsid w:val="003D78F4"/>
    <w:rsid w:val="003E14A0"/>
    <w:rsid w:val="003E4BD1"/>
    <w:rsid w:val="003E60C6"/>
    <w:rsid w:val="00400636"/>
    <w:rsid w:val="004006C6"/>
    <w:rsid w:val="004020E7"/>
    <w:rsid w:val="00403F28"/>
    <w:rsid w:val="004066B6"/>
    <w:rsid w:val="00406A2B"/>
    <w:rsid w:val="00413089"/>
    <w:rsid w:val="004355C2"/>
    <w:rsid w:val="004427B2"/>
    <w:rsid w:val="004432B6"/>
    <w:rsid w:val="00445BE5"/>
    <w:rsid w:val="0045734B"/>
    <w:rsid w:val="0046181D"/>
    <w:rsid w:val="00470F59"/>
    <w:rsid w:val="0047495B"/>
    <w:rsid w:val="0048021A"/>
    <w:rsid w:val="00491CE6"/>
    <w:rsid w:val="004A4549"/>
    <w:rsid w:val="004B11A6"/>
    <w:rsid w:val="004C0F96"/>
    <w:rsid w:val="004C4BBE"/>
    <w:rsid w:val="004D0983"/>
    <w:rsid w:val="004D6898"/>
    <w:rsid w:val="004E644C"/>
    <w:rsid w:val="004E6B1C"/>
    <w:rsid w:val="004F3085"/>
    <w:rsid w:val="004F4108"/>
    <w:rsid w:val="004F6B3E"/>
    <w:rsid w:val="004F70C2"/>
    <w:rsid w:val="005004BD"/>
    <w:rsid w:val="00500BF1"/>
    <w:rsid w:val="00520614"/>
    <w:rsid w:val="0053052C"/>
    <w:rsid w:val="005306CA"/>
    <w:rsid w:val="00535D7E"/>
    <w:rsid w:val="005467E0"/>
    <w:rsid w:val="00547DFE"/>
    <w:rsid w:val="00551441"/>
    <w:rsid w:val="00554F29"/>
    <w:rsid w:val="00555A4F"/>
    <w:rsid w:val="00556DBD"/>
    <w:rsid w:val="00571D0F"/>
    <w:rsid w:val="005751E2"/>
    <w:rsid w:val="0057746C"/>
    <w:rsid w:val="00582D15"/>
    <w:rsid w:val="005858E2"/>
    <w:rsid w:val="00590B8A"/>
    <w:rsid w:val="00591C46"/>
    <w:rsid w:val="00594161"/>
    <w:rsid w:val="005A02BB"/>
    <w:rsid w:val="005B02F1"/>
    <w:rsid w:val="005C7B0B"/>
    <w:rsid w:val="005D084D"/>
    <w:rsid w:val="005D55A5"/>
    <w:rsid w:val="005E1A8B"/>
    <w:rsid w:val="005F471A"/>
    <w:rsid w:val="00606261"/>
    <w:rsid w:val="006067E2"/>
    <w:rsid w:val="00630B14"/>
    <w:rsid w:val="0063419B"/>
    <w:rsid w:val="00634206"/>
    <w:rsid w:val="0063670D"/>
    <w:rsid w:val="00644DA7"/>
    <w:rsid w:val="00664883"/>
    <w:rsid w:val="00667D46"/>
    <w:rsid w:val="0067193D"/>
    <w:rsid w:val="00671ABF"/>
    <w:rsid w:val="00674A87"/>
    <w:rsid w:val="00677E79"/>
    <w:rsid w:val="00684185"/>
    <w:rsid w:val="006948A3"/>
    <w:rsid w:val="00695FC2"/>
    <w:rsid w:val="006A1898"/>
    <w:rsid w:val="006A5496"/>
    <w:rsid w:val="006B61F6"/>
    <w:rsid w:val="006B701F"/>
    <w:rsid w:val="006C3E71"/>
    <w:rsid w:val="006C41E9"/>
    <w:rsid w:val="006D0248"/>
    <w:rsid w:val="006E2CC8"/>
    <w:rsid w:val="00710E5F"/>
    <w:rsid w:val="00712F69"/>
    <w:rsid w:val="0071337F"/>
    <w:rsid w:val="00715B4F"/>
    <w:rsid w:val="00717959"/>
    <w:rsid w:val="00720896"/>
    <w:rsid w:val="0072465E"/>
    <w:rsid w:val="0074102A"/>
    <w:rsid w:val="007412A3"/>
    <w:rsid w:val="00741BE3"/>
    <w:rsid w:val="007453A9"/>
    <w:rsid w:val="00755ECF"/>
    <w:rsid w:val="0076153B"/>
    <w:rsid w:val="00761C58"/>
    <w:rsid w:val="007672BC"/>
    <w:rsid w:val="007675DE"/>
    <w:rsid w:val="007717B3"/>
    <w:rsid w:val="00774D1C"/>
    <w:rsid w:val="0078062F"/>
    <w:rsid w:val="00783D11"/>
    <w:rsid w:val="0079240A"/>
    <w:rsid w:val="007A6F31"/>
    <w:rsid w:val="007A6FB1"/>
    <w:rsid w:val="007B4FE1"/>
    <w:rsid w:val="007B6373"/>
    <w:rsid w:val="007E0927"/>
    <w:rsid w:val="007E1CD2"/>
    <w:rsid w:val="007F0019"/>
    <w:rsid w:val="007F168B"/>
    <w:rsid w:val="007F52EA"/>
    <w:rsid w:val="0080457B"/>
    <w:rsid w:val="00806EC5"/>
    <w:rsid w:val="008301D9"/>
    <w:rsid w:val="00830FDE"/>
    <w:rsid w:val="00845574"/>
    <w:rsid w:val="00850DDE"/>
    <w:rsid w:val="00857768"/>
    <w:rsid w:val="00867BF7"/>
    <w:rsid w:val="00873A37"/>
    <w:rsid w:val="00874B23"/>
    <w:rsid w:val="00882EE8"/>
    <w:rsid w:val="00885783"/>
    <w:rsid w:val="00886576"/>
    <w:rsid w:val="008C425F"/>
    <w:rsid w:val="008D06C5"/>
    <w:rsid w:val="008D337C"/>
    <w:rsid w:val="008E5581"/>
    <w:rsid w:val="008E6AE6"/>
    <w:rsid w:val="008F3625"/>
    <w:rsid w:val="00901711"/>
    <w:rsid w:val="009019F0"/>
    <w:rsid w:val="0093730F"/>
    <w:rsid w:val="00946834"/>
    <w:rsid w:val="0094710B"/>
    <w:rsid w:val="00950D44"/>
    <w:rsid w:val="00957B48"/>
    <w:rsid w:val="0096069F"/>
    <w:rsid w:val="009656EA"/>
    <w:rsid w:val="009830C1"/>
    <w:rsid w:val="009A384C"/>
    <w:rsid w:val="009B3177"/>
    <w:rsid w:val="009C4F9E"/>
    <w:rsid w:val="009D07D7"/>
    <w:rsid w:val="009D32AC"/>
    <w:rsid w:val="009E0FD8"/>
    <w:rsid w:val="009F7131"/>
    <w:rsid w:val="009F7ABF"/>
    <w:rsid w:val="00A00C13"/>
    <w:rsid w:val="00A15497"/>
    <w:rsid w:val="00A22F1A"/>
    <w:rsid w:val="00A365DC"/>
    <w:rsid w:val="00A43A42"/>
    <w:rsid w:val="00A4554E"/>
    <w:rsid w:val="00A46895"/>
    <w:rsid w:val="00A50584"/>
    <w:rsid w:val="00A55B88"/>
    <w:rsid w:val="00A56FDE"/>
    <w:rsid w:val="00A60523"/>
    <w:rsid w:val="00A60BB4"/>
    <w:rsid w:val="00A80E8A"/>
    <w:rsid w:val="00A93D00"/>
    <w:rsid w:val="00AA360D"/>
    <w:rsid w:val="00AC5B3D"/>
    <w:rsid w:val="00AC608E"/>
    <w:rsid w:val="00AD6B81"/>
    <w:rsid w:val="00AE2EE7"/>
    <w:rsid w:val="00AF56D8"/>
    <w:rsid w:val="00B0025B"/>
    <w:rsid w:val="00B11276"/>
    <w:rsid w:val="00B173A7"/>
    <w:rsid w:val="00B234F0"/>
    <w:rsid w:val="00B26AAF"/>
    <w:rsid w:val="00B402BA"/>
    <w:rsid w:val="00B4099B"/>
    <w:rsid w:val="00B4737E"/>
    <w:rsid w:val="00B61778"/>
    <w:rsid w:val="00B625C4"/>
    <w:rsid w:val="00B66EBC"/>
    <w:rsid w:val="00B73D47"/>
    <w:rsid w:val="00B86448"/>
    <w:rsid w:val="00B94D01"/>
    <w:rsid w:val="00B96A32"/>
    <w:rsid w:val="00B97947"/>
    <w:rsid w:val="00BA3358"/>
    <w:rsid w:val="00BB432B"/>
    <w:rsid w:val="00BB52AA"/>
    <w:rsid w:val="00BB5DC6"/>
    <w:rsid w:val="00BB6D91"/>
    <w:rsid w:val="00BC480C"/>
    <w:rsid w:val="00BC62B7"/>
    <w:rsid w:val="00BD3C74"/>
    <w:rsid w:val="00BD6408"/>
    <w:rsid w:val="00BD751C"/>
    <w:rsid w:val="00BD7B94"/>
    <w:rsid w:val="00BE0DA5"/>
    <w:rsid w:val="00C01D5A"/>
    <w:rsid w:val="00C0229F"/>
    <w:rsid w:val="00C06263"/>
    <w:rsid w:val="00C22C7A"/>
    <w:rsid w:val="00C23901"/>
    <w:rsid w:val="00C26F7A"/>
    <w:rsid w:val="00C34576"/>
    <w:rsid w:val="00C36713"/>
    <w:rsid w:val="00C50F90"/>
    <w:rsid w:val="00C54616"/>
    <w:rsid w:val="00C662E8"/>
    <w:rsid w:val="00C75CFD"/>
    <w:rsid w:val="00C77D4F"/>
    <w:rsid w:val="00C82743"/>
    <w:rsid w:val="00C854B8"/>
    <w:rsid w:val="00C85830"/>
    <w:rsid w:val="00C85E59"/>
    <w:rsid w:val="00C901FE"/>
    <w:rsid w:val="00C9177C"/>
    <w:rsid w:val="00C92914"/>
    <w:rsid w:val="00CA1325"/>
    <w:rsid w:val="00CA4E55"/>
    <w:rsid w:val="00CA6DB5"/>
    <w:rsid w:val="00CB0273"/>
    <w:rsid w:val="00CB6711"/>
    <w:rsid w:val="00CC200A"/>
    <w:rsid w:val="00CC462C"/>
    <w:rsid w:val="00CE0F7C"/>
    <w:rsid w:val="00CE4231"/>
    <w:rsid w:val="00CE4E36"/>
    <w:rsid w:val="00CE7795"/>
    <w:rsid w:val="00CF07C2"/>
    <w:rsid w:val="00CF43CA"/>
    <w:rsid w:val="00CF6E57"/>
    <w:rsid w:val="00CF75B8"/>
    <w:rsid w:val="00D52FCE"/>
    <w:rsid w:val="00D72060"/>
    <w:rsid w:val="00D73A0C"/>
    <w:rsid w:val="00D73A45"/>
    <w:rsid w:val="00D86CCF"/>
    <w:rsid w:val="00D90FC3"/>
    <w:rsid w:val="00D9703D"/>
    <w:rsid w:val="00DB0C3B"/>
    <w:rsid w:val="00DB38B5"/>
    <w:rsid w:val="00DC044C"/>
    <w:rsid w:val="00DC142E"/>
    <w:rsid w:val="00DC270C"/>
    <w:rsid w:val="00DC2E4A"/>
    <w:rsid w:val="00DC6ABA"/>
    <w:rsid w:val="00DC7D76"/>
    <w:rsid w:val="00DD03ED"/>
    <w:rsid w:val="00DD6568"/>
    <w:rsid w:val="00DE19D9"/>
    <w:rsid w:val="00DE5201"/>
    <w:rsid w:val="00DF5BD2"/>
    <w:rsid w:val="00DF6163"/>
    <w:rsid w:val="00E01381"/>
    <w:rsid w:val="00E05DE9"/>
    <w:rsid w:val="00E13437"/>
    <w:rsid w:val="00E231A8"/>
    <w:rsid w:val="00E27C65"/>
    <w:rsid w:val="00E3202A"/>
    <w:rsid w:val="00E35329"/>
    <w:rsid w:val="00E366C4"/>
    <w:rsid w:val="00E4106B"/>
    <w:rsid w:val="00E46104"/>
    <w:rsid w:val="00E57147"/>
    <w:rsid w:val="00E612E6"/>
    <w:rsid w:val="00E730E1"/>
    <w:rsid w:val="00E7550B"/>
    <w:rsid w:val="00E866A2"/>
    <w:rsid w:val="00E87ECB"/>
    <w:rsid w:val="00E941B8"/>
    <w:rsid w:val="00E94D23"/>
    <w:rsid w:val="00E95ECC"/>
    <w:rsid w:val="00E967B5"/>
    <w:rsid w:val="00EA6DEB"/>
    <w:rsid w:val="00EB41A6"/>
    <w:rsid w:val="00EC0BA0"/>
    <w:rsid w:val="00EC2938"/>
    <w:rsid w:val="00EC71C7"/>
    <w:rsid w:val="00EC7C3B"/>
    <w:rsid w:val="00EC7D9A"/>
    <w:rsid w:val="00EE37BB"/>
    <w:rsid w:val="00F01C54"/>
    <w:rsid w:val="00F23E47"/>
    <w:rsid w:val="00F525E9"/>
    <w:rsid w:val="00F532BC"/>
    <w:rsid w:val="00F622DB"/>
    <w:rsid w:val="00F64C85"/>
    <w:rsid w:val="00F71AB1"/>
    <w:rsid w:val="00F76D1B"/>
    <w:rsid w:val="00F83ED9"/>
    <w:rsid w:val="00F868BD"/>
    <w:rsid w:val="00F90CD5"/>
    <w:rsid w:val="00F90EBD"/>
    <w:rsid w:val="00F9794A"/>
    <w:rsid w:val="00FA7E91"/>
    <w:rsid w:val="00FB1098"/>
    <w:rsid w:val="00FB4BCC"/>
    <w:rsid w:val="00FC3A01"/>
    <w:rsid w:val="00FD004A"/>
    <w:rsid w:val="00FE07CF"/>
    <w:rsid w:val="00FE5A4E"/>
    <w:rsid w:val="00FF004F"/>
    <w:rsid w:val="00FF08B4"/>
    <w:rsid w:val="00FF27F5"/>
    <w:rsid w:val="092C7405"/>
    <w:rsid w:val="0A196461"/>
    <w:rsid w:val="0B431719"/>
    <w:rsid w:val="0DFF2CD4"/>
    <w:rsid w:val="0EC96CC7"/>
    <w:rsid w:val="0EE461C2"/>
    <w:rsid w:val="12824D9D"/>
    <w:rsid w:val="19447BA1"/>
    <w:rsid w:val="23FF2392"/>
    <w:rsid w:val="2DD27233"/>
    <w:rsid w:val="2F730C1F"/>
    <w:rsid w:val="30A55A2D"/>
    <w:rsid w:val="30E54078"/>
    <w:rsid w:val="32816FB5"/>
    <w:rsid w:val="35D372C7"/>
    <w:rsid w:val="36CC255E"/>
    <w:rsid w:val="39AF43B2"/>
    <w:rsid w:val="3A820387"/>
    <w:rsid w:val="3AD72D17"/>
    <w:rsid w:val="3C0F3671"/>
    <w:rsid w:val="40D16E60"/>
    <w:rsid w:val="4C271110"/>
    <w:rsid w:val="4C7F60B5"/>
    <w:rsid w:val="4E7353D1"/>
    <w:rsid w:val="513F5F95"/>
    <w:rsid w:val="530C0CA7"/>
    <w:rsid w:val="575C078F"/>
    <w:rsid w:val="607648C6"/>
    <w:rsid w:val="65B43309"/>
    <w:rsid w:val="6EF4633E"/>
    <w:rsid w:val="73F33B9F"/>
    <w:rsid w:val="75C939BB"/>
    <w:rsid w:val="76DD3067"/>
    <w:rsid w:val="7D0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left="1263" w:leftChars="101" w:hanging="944" w:hangingChars="299"/>
    </w:pPr>
    <w:rPr>
      <w:szCs w:val="24"/>
    </w:rPr>
  </w:style>
  <w:style w:type="paragraph" w:customStyle="1" w:styleId="4">
    <w:name w:val="正文文本缩进1"/>
    <w:basedOn w:val="1"/>
    <w:qFormat/>
    <w:uiPriority w:val="0"/>
    <w:pPr>
      <w:numPr>
        <w:ilvl w:val="0"/>
        <w:numId w:val="1"/>
      </w:numPr>
      <w:spacing w:line="480" w:lineRule="exact"/>
      <w:ind w:left="0" w:firstLine="0"/>
    </w:pPr>
    <w:rPr>
      <w:sz w:val="24"/>
    </w:rPr>
  </w:style>
  <w:style w:type="paragraph" w:styleId="5">
    <w:name w:val="Body Text First Indent"/>
    <w:basedOn w:val="6"/>
    <w:next w:val="1"/>
    <w:qFormat/>
    <w:uiPriority w:val="99"/>
    <w:pPr>
      <w:ind w:firstLine="420" w:firstLineChars="100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0">
    <w:name w:val="HTML Preformatted"/>
    <w:basedOn w:val="1"/>
    <w:link w:val="15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4">
    <w:name w:val="页脚 Char"/>
    <w:link w:val="7"/>
    <w:qFormat/>
    <w:uiPriority w:val="99"/>
    <w:rPr>
      <w:kern w:val="2"/>
      <w:sz w:val="18"/>
    </w:rPr>
  </w:style>
  <w:style w:type="character" w:customStyle="1" w:styleId="15">
    <w:name w:val="HTML 预设格式 Char"/>
    <w:basedOn w:val="13"/>
    <w:link w:val="10"/>
    <w:qFormat/>
    <w:uiPriority w:val="0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SPIC</Company>
  <Pages>2</Pages>
  <Words>144</Words>
  <Characters>827</Characters>
  <Lines>6</Lines>
  <Paragraphs>1</Paragraphs>
  <TotalTime>3</TotalTime>
  <ScaleCrop>false</ScaleCrop>
  <LinksUpToDate>false</LinksUpToDate>
  <CharactersWithSpaces>970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2022-05-30T01:11:00Z</dcterms:created>
  <dc:creator>Administrator</dc:creator>
  <cp:lastModifiedBy>田果果</cp:lastModifiedBy>
  <cp:lastPrinted>2022-05-20T00:46:00Z</cp:lastPrinted>
  <dcterms:modified xsi:type="dcterms:W3CDTF">2024-01-22T07:50:27Z</dcterms:modified>
  <dc:title>海油总董秘[2012] 261号附件8：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