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宋体" w:hAnsi="宋体"/>
          <w:b/>
          <w:sz w:val="44"/>
          <w:szCs w:val="44"/>
        </w:rPr>
      </w:pPr>
      <w:r>
        <w:rPr>
          <w:rFonts w:hint="eastAsia" w:ascii="宋体" w:hAnsi="宋体"/>
          <w:b/>
          <w:sz w:val="44"/>
          <w:szCs w:val="44"/>
        </w:rPr>
        <w:t>国家电投集团贵州金元股份有限公司</w:t>
      </w:r>
    </w:p>
    <w:p>
      <w:pPr>
        <w:spacing w:line="600" w:lineRule="exact"/>
        <w:jc w:val="center"/>
        <w:rPr>
          <w:rFonts w:ascii="宋体" w:hAnsi="宋体"/>
          <w:b/>
          <w:sz w:val="44"/>
          <w:szCs w:val="44"/>
        </w:rPr>
      </w:pPr>
      <w:r>
        <w:rPr>
          <w:rFonts w:hint="eastAsia" w:ascii="宋体" w:hAnsi="宋体"/>
          <w:b/>
          <w:sz w:val="44"/>
          <w:szCs w:val="44"/>
          <w:lang w:val="en-US" w:eastAsia="zh-CN"/>
        </w:rPr>
        <w:t>第五届董事会第十三次会议</w:t>
      </w:r>
      <w:r>
        <w:rPr>
          <w:rFonts w:hint="eastAsia" w:ascii="宋体" w:hAnsi="宋体"/>
          <w:b/>
          <w:sz w:val="44"/>
          <w:szCs w:val="44"/>
        </w:rPr>
        <w:t>决议公告</w:t>
      </w:r>
    </w:p>
    <w:p>
      <w:pPr>
        <w:spacing w:line="600" w:lineRule="exact"/>
        <w:rPr>
          <w:rFonts w:eastAsia="楷体_GB2312"/>
          <w:sz w:val="30"/>
          <w:szCs w:val="30"/>
        </w:rPr>
      </w:pPr>
    </w:p>
    <w:p>
      <w:pPr>
        <w:spacing w:line="560" w:lineRule="exact"/>
        <w:ind w:firstLine="624"/>
        <w:rPr>
          <w:rFonts w:ascii="仿宋_GB2312" w:eastAsia="仿宋_GB2312"/>
          <w:sz w:val="32"/>
          <w:szCs w:val="24"/>
        </w:rPr>
      </w:pPr>
      <w:r>
        <w:rPr>
          <w:rFonts w:hint="eastAsia" w:ascii="楷体_GB2312" w:eastAsia="楷体_GB2312"/>
          <w:sz w:val="28"/>
          <w:szCs w:val="28"/>
        </w:rPr>
        <w:t>本公司及董事会全体成员保证公告内容真实、准确和完整，不存在任何虚假记载、误导性陈述或者重大遗漏。</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Times New Roman" w:eastAsia="仿宋_GB2312" w:cs="Times New Roman"/>
          <w:sz w:val="32"/>
          <w:szCs w:val="32"/>
          <w:highlight w:val="none"/>
          <w:lang w:val="en-US" w:eastAsia="zh-CN"/>
        </w:rPr>
      </w:pPr>
      <w:r>
        <w:rPr>
          <w:rFonts w:hint="eastAsia" w:ascii="仿宋_GB2312" w:eastAsia="仿宋_GB2312"/>
          <w:sz w:val="32"/>
          <w:szCs w:val="32"/>
          <w:highlight w:val="none"/>
        </w:rPr>
        <w:t>国家电投集团贵州金元股份有限公司（以下简称公司）第五届董事会第</w:t>
      </w:r>
      <w:r>
        <w:rPr>
          <w:rFonts w:hint="eastAsia" w:ascii="仿宋_GB2312" w:eastAsia="仿宋_GB2312"/>
          <w:sz w:val="32"/>
          <w:szCs w:val="32"/>
          <w:highlight w:val="none"/>
          <w:lang w:val="en-US" w:eastAsia="zh-CN"/>
        </w:rPr>
        <w:t>十三</w:t>
      </w:r>
      <w:r>
        <w:rPr>
          <w:rFonts w:hint="eastAsia" w:ascii="仿宋_GB2312" w:eastAsia="仿宋_GB2312"/>
          <w:sz w:val="32"/>
          <w:szCs w:val="32"/>
          <w:highlight w:val="none"/>
        </w:rPr>
        <w:t>次会议于202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日</w:t>
      </w:r>
      <w:r>
        <w:rPr>
          <w:rFonts w:hint="eastAsia" w:ascii="仿宋_GB2312" w:eastAsia="仿宋_GB2312"/>
          <w:sz w:val="32"/>
          <w:szCs w:val="32"/>
          <w:highlight w:val="none"/>
          <w:lang w:val="en-US" w:eastAsia="zh-CN"/>
        </w:rPr>
        <w:t>上午</w:t>
      </w:r>
      <w:r>
        <w:rPr>
          <w:rFonts w:hint="eastAsia" w:ascii="仿宋_GB2312" w:eastAsia="仿宋_GB2312"/>
          <w:sz w:val="32"/>
          <w:szCs w:val="32"/>
          <w:highlight w:val="none"/>
        </w:rPr>
        <w:t>在</w:t>
      </w:r>
      <w:r>
        <w:rPr>
          <w:rFonts w:hint="eastAsia" w:eastAsia="仿宋_GB2312"/>
          <w:color w:val="000000"/>
          <w:sz w:val="32"/>
          <w:szCs w:val="32"/>
          <w:highlight w:val="none"/>
        </w:rPr>
        <w:t>贵州省贵阳市金</w:t>
      </w:r>
      <w:r>
        <w:rPr>
          <w:rFonts w:hint="eastAsia" w:ascii="仿宋_GB2312" w:eastAsia="仿宋_GB2312"/>
          <w:color w:val="000000"/>
          <w:sz w:val="32"/>
          <w:szCs w:val="32"/>
          <w:highlight w:val="none"/>
        </w:rPr>
        <w:t>阳北路296号</w:t>
      </w:r>
      <w:r>
        <w:rPr>
          <w:rFonts w:hint="eastAsia" w:ascii="仿宋_GB2312" w:eastAsia="仿宋_GB2312"/>
          <w:color w:val="000000"/>
          <w:sz w:val="32"/>
          <w:szCs w:val="32"/>
          <w:highlight w:val="none"/>
          <w:lang w:val="en-US" w:eastAsia="zh-CN"/>
        </w:rPr>
        <w:t>金元大厦4楼4会</w:t>
      </w:r>
      <w:r>
        <w:rPr>
          <w:rFonts w:hint="eastAsia" w:ascii="仿宋_GB2312" w:hAnsi="Times New Roman" w:eastAsia="仿宋_GB2312" w:cs="Times New Roman"/>
          <w:sz w:val="32"/>
          <w:szCs w:val="32"/>
          <w:highlight w:val="none"/>
        </w:rPr>
        <w:t>以现场方式召开。会议应出席董事</w:t>
      </w:r>
      <w:r>
        <w:rPr>
          <w:rFonts w:hint="eastAsia" w:ascii="仿宋_GB2312" w:hAnsi="Times New Roman" w:eastAsia="仿宋_GB2312" w:cs="Times New Roman"/>
          <w:sz w:val="32"/>
          <w:szCs w:val="32"/>
          <w:highlight w:val="none"/>
          <w:lang w:val="en-US" w:eastAsia="zh-CN"/>
        </w:rPr>
        <w:t>9</w:t>
      </w:r>
      <w:r>
        <w:rPr>
          <w:rFonts w:hint="eastAsia" w:ascii="仿宋_GB2312" w:hAnsi="Times New Roman" w:eastAsia="仿宋_GB2312" w:cs="Times New Roman"/>
          <w:sz w:val="32"/>
          <w:szCs w:val="32"/>
          <w:highlight w:val="none"/>
        </w:rPr>
        <w:t>人，实际出席董事</w:t>
      </w:r>
      <w:r>
        <w:rPr>
          <w:rFonts w:hint="eastAsia" w:ascii="仿宋_GB2312" w:hAnsi="Times New Roman" w:eastAsia="仿宋_GB2312" w:cs="Times New Roman"/>
          <w:sz w:val="32"/>
          <w:szCs w:val="32"/>
          <w:highlight w:val="none"/>
          <w:lang w:val="en-US" w:eastAsia="zh-CN"/>
        </w:rPr>
        <w:t>9</w:t>
      </w:r>
      <w:r>
        <w:rPr>
          <w:rFonts w:hint="eastAsia" w:ascii="仿宋_GB2312" w:hAnsi="Times New Roman" w:eastAsia="仿宋_GB2312" w:cs="Times New Roman"/>
          <w:sz w:val="32"/>
          <w:szCs w:val="32"/>
          <w:highlight w:val="none"/>
        </w:rPr>
        <w:t>人</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其中2人为委托出席）。列席会议的有：副总经理杨秀勇，总会计师马梦萧，总法律顾问郭波，董事会秘书陈兴鹏，战发部、财务部相关负责人。</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本次董事会的召集、召开和表决程序符合《公司法》《公司章程》等有关规定，作出的决议合法、有效。会议由</w:t>
      </w:r>
      <w:r>
        <w:rPr>
          <w:rFonts w:hint="eastAsia" w:ascii="仿宋_GB2312" w:hAnsi="Times New Roman" w:eastAsia="仿宋_GB2312" w:cs="Times New Roman"/>
          <w:sz w:val="32"/>
          <w:szCs w:val="32"/>
          <w:highlight w:val="none"/>
          <w:lang w:val="en-US" w:eastAsia="zh-CN"/>
        </w:rPr>
        <w:t>公司副董事长郭厚亮</w:t>
      </w:r>
      <w:r>
        <w:rPr>
          <w:rFonts w:hint="eastAsia" w:ascii="仿宋_GB2312" w:hAnsi="Times New Roman" w:eastAsia="仿宋_GB2312" w:cs="Times New Roman"/>
          <w:sz w:val="32"/>
          <w:szCs w:val="32"/>
          <w:highlight w:val="none"/>
        </w:rPr>
        <w:t>主持。会议审议并采用举手表决的方式通过了</w:t>
      </w:r>
      <w:r>
        <w:rPr>
          <w:rFonts w:hint="eastAsia" w:ascii="仿宋_GB2312" w:hAnsi="Times New Roman" w:eastAsia="仿宋_GB2312" w:cs="Times New Roman"/>
          <w:sz w:val="32"/>
          <w:szCs w:val="32"/>
          <w:highlight w:val="none"/>
          <w:lang w:val="en-US" w:eastAsia="zh-CN"/>
        </w:rPr>
        <w:t>7</w:t>
      </w:r>
      <w:r>
        <w:rPr>
          <w:rFonts w:hint="eastAsia" w:ascii="仿宋_GB2312" w:hAnsi="Times New Roman" w:eastAsia="仿宋_GB2312" w:cs="Times New Roman"/>
          <w:sz w:val="32"/>
          <w:szCs w:val="32"/>
          <w:highlight w:val="none"/>
        </w:rPr>
        <w:t>项议案</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听取了两个报告</w:t>
      </w:r>
      <w:r>
        <w:rPr>
          <w:rFonts w:hint="eastAsia" w:ascii="仿宋_GB2312" w:hAnsi="Times New Roman" w:eastAsia="仿宋_GB2312" w:cs="Times New Roman"/>
          <w:sz w:val="32"/>
          <w:szCs w:val="32"/>
          <w:highlight w:val="none"/>
        </w:rPr>
        <w:t>。会议形成如下决议：</w:t>
      </w:r>
    </w:p>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一、审议通过了《关于2025年度融资计划的议案》。</w:t>
      </w:r>
    </w:p>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本议案不涉及关联交易，无需回避表决。</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赞同</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票；反对0票；弃权0票。</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本议案</w:t>
      </w:r>
      <w:r>
        <w:rPr>
          <w:rFonts w:hint="eastAsia" w:ascii="仿宋_GB2312" w:eastAsia="仿宋_GB2312"/>
          <w:sz w:val="32"/>
          <w:szCs w:val="32"/>
          <w:highlight w:val="none"/>
          <w:lang w:val="en-US" w:eastAsia="zh-CN"/>
        </w:rPr>
        <w:t>无</w:t>
      </w:r>
      <w:r>
        <w:rPr>
          <w:rFonts w:hint="eastAsia" w:ascii="仿宋_GB2312" w:eastAsia="仿宋_GB2312"/>
          <w:sz w:val="32"/>
          <w:szCs w:val="32"/>
          <w:highlight w:val="none"/>
        </w:rPr>
        <w:t>需提交股东会审议。</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hint="default"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二、审议</w:t>
      </w:r>
      <w:r>
        <w:rPr>
          <w:rFonts w:hint="eastAsia" w:ascii="黑体" w:hAnsi="黑体" w:eastAsia="黑体" w:cs="黑体"/>
          <w:b w:val="0"/>
          <w:bCs/>
          <w:kern w:val="2"/>
          <w:sz w:val="32"/>
          <w:szCs w:val="32"/>
          <w:highlight w:val="none"/>
          <w:lang w:val="en-US" w:eastAsia="zh-CN" w:bidi="ar-SA"/>
        </w:rPr>
        <w:t>通过</w:t>
      </w:r>
      <w:r>
        <w:rPr>
          <w:rFonts w:hint="eastAsia" w:ascii="黑体" w:hAnsi="黑体" w:eastAsia="黑体" w:cs="黑体"/>
          <w:b w:val="0"/>
          <w:bCs/>
          <w:sz w:val="32"/>
          <w:szCs w:val="32"/>
          <w:highlight w:val="none"/>
          <w:lang w:val="en-US" w:eastAsia="zh-CN"/>
        </w:rPr>
        <w:t>了《关于2025年度融资担保计划的议案》。</w:t>
      </w:r>
    </w:p>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本议案不涉及关联交易，无需回避表决。</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赞同</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票；反对0票；弃权0票。</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本议案</w:t>
      </w:r>
      <w:r>
        <w:rPr>
          <w:rFonts w:hint="eastAsia" w:ascii="仿宋_GB2312" w:eastAsia="仿宋_GB2312"/>
          <w:sz w:val="32"/>
          <w:szCs w:val="32"/>
          <w:highlight w:val="none"/>
          <w:lang w:val="en-US" w:eastAsia="zh-CN"/>
        </w:rPr>
        <w:t>无</w:t>
      </w:r>
      <w:r>
        <w:rPr>
          <w:rFonts w:hint="eastAsia" w:ascii="仿宋_GB2312" w:eastAsia="仿宋_GB2312"/>
          <w:sz w:val="32"/>
          <w:szCs w:val="32"/>
          <w:highlight w:val="none"/>
        </w:rPr>
        <w:t>需提交股东会审议。</w:t>
      </w:r>
    </w:p>
    <w:p>
      <w:pPr>
        <w:pStyle w:val="10"/>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三、审议通过了《</w:t>
      </w:r>
      <w:r>
        <w:rPr>
          <w:rFonts w:hint="default" w:ascii="黑体" w:hAnsi="黑体" w:eastAsia="黑体" w:cs="黑体"/>
          <w:b w:val="0"/>
          <w:bCs/>
          <w:kern w:val="2"/>
          <w:sz w:val="32"/>
          <w:szCs w:val="32"/>
          <w:highlight w:val="none"/>
          <w:lang w:val="en-US" w:eastAsia="zh-CN" w:bidi="ar-SA"/>
        </w:rPr>
        <w:t>关于贵州金元与百瑞信托公司开展不超过10亿元永续信托业务的议案</w:t>
      </w:r>
      <w:r>
        <w:rPr>
          <w:rFonts w:hint="eastAsia" w:ascii="黑体" w:hAnsi="黑体" w:eastAsia="黑体" w:cs="黑体"/>
          <w:b w:val="0"/>
          <w:bCs/>
          <w:kern w:val="2"/>
          <w:sz w:val="32"/>
          <w:szCs w:val="32"/>
          <w:highlight w:val="none"/>
          <w:lang w:val="en-US" w:eastAsia="zh-CN" w:bidi="ar-SA"/>
        </w:rPr>
        <w:t>》。</w:t>
      </w:r>
    </w:p>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本议案不涉及关联交易，无需回避表决。</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赞同</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票；反对0票；弃权0票。</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rPr>
        <w:t>本议案</w:t>
      </w:r>
      <w:r>
        <w:rPr>
          <w:rFonts w:hint="eastAsia" w:ascii="仿宋_GB2312" w:hAnsi="宋体" w:eastAsia="仿宋_GB2312" w:cs="宋体"/>
          <w:sz w:val="32"/>
          <w:szCs w:val="32"/>
          <w:highlight w:val="none"/>
          <w:lang w:val="en-US" w:eastAsia="zh-CN"/>
        </w:rPr>
        <w:t>无</w:t>
      </w:r>
      <w:r>
        <w:rPr>
          <w:rFonts w:hint="eastAsia" w:ascii="仿宋_GB2312" w:hAnsi="宋体" w:eastAsia="仿宋_GB2312" w:cs="宋体"/>
          <w:sz w:val="32"/>
          <w:szCs w:val="32"/>
          <w:highlight w:val="none"/>
        </w:rPr>
        <w:t>需提交股东会审议。</w:t>
      </w:r>
    </w:p>
    <w:p>
      <w:pPr>
        <w:pStyle w:val="10"/>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四、审议通过了《关于修订&lt;国家电投集团贵州金元股份有限公司董事会战略与投资委员会议事规则&gt;的议案》。</w:t>
      </w:r>
    </w:p>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本议案不涉及关联交易，无需回避表决。</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赞同</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票；反对0票；弃权0票。</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本议案</w:t>
      </w:r>
      <w:r>
        <w:rPr>
          <w:rFonts w:hint="eastAsia" w:ascii="仿宋_GB2312" w:eastAsia="仿宋_GB2312"/>
          <w:sz w:val="32"/>
          <w:szCs w:val="32"/>
          <w:highlight w:val="none"/>
          <w:lang w:val="en-US" w:eastAsia="zh-CN"/>
        </w:rPr>
        <w:t>无</w:t>
      </w:r>
      <w:r>
        <w:rPr>
          <w:rFonts w:hint="eastAsia" w:ascii="仿宋_GB2312" w:eastAsia="仿宋_GB2312"/>
          <w:sz w:val="32"/>
          <w:szCs w:val="32"/>
          <w:highlight w:val="none"/>
        </w:rPr>
        <w:t>需提交股东会审议。</w:t>
      </w:r>
    </w:p>
    <w:p>
      <w:pPr>
        <w:pStyle w:val="10"/>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五、审议通过了《关于修订&lt;国家电投集团贵州金元股份有限公司董事会审计与风险管理委员会议事规则&gt;的议案》。</w:t>
      </w:r>
    </w:p>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本议案不涉及关联交易，无需回避表决。</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赞同</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票；反对0票；弃权0票。</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黑体" w:hAnsi="黑体" w:eastAsia="黑体" w:cs="黑体"/>
          <w:b w:val="0"/>
          <w:bCs/>
          <w:kern w:val="2"/>
          <w:sz w:val="32"/>
          <w:szCs w:val="32"/>
          <w:highlight w:val="none"/>
          <w:lang w:val="en-US" w:eastAsia="zh-CN" w:bidi="ar-SA"/>
        </w:rPr>
      </w:pPr>
      <w:r>
        <w:rPr>
          <w:rFonts w:hint="eastAsia" w:ascii="仿宋_GB2312" w:eastAsia="仿宋_GB2312"/>
          <w:sz w:val="32"/>
          <w:szCs w:val="32"/>
          <w:highlight w:val="none"/>
        </w:rPr>
        <w:t>本议案</w:t>
      </w:r>
      <w:r>
        <w:rPr>
          <w:rFonts w:hint="eastAsia" w:ascii="仿宋_GB2312" w:eastAsia="仿宋_GB2312"/>
          <w:sz w:val="32"/>
          <w:szCs w:val="32"/>
          <w:highlight w:val="none"/>
          <w:lang w:val="en-US" w:eastAsia="zh-CN"/>
        </w:rPr>
        <w:t>无</w:t>
      </w:r>
      <w:r>
        <w:rPr>
          <w:rFonts w:hint="eastAsia" w:ascii="仿宋_GB2312" w:eastAsia="仿宋_GB2312"/>
          <w:sz w:val="32"/>
          <w:szCs w:val="32"/>
          <w:highlight w:val="none"/>
        </w:rPr>
        <w:t>需提交股东会审议。</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六、审议通过了《关于安龙县八坎河者孔光伏项目投资决策的议案》。</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本议案不涉及关联交易，无需回避表决。</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赞同</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票；反对0票；弃权0票。</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本议案</w:t>
      </w:r>
      <w:r>
        <w:rPr>
          <w:rFonts w:hint="eastAsia" w:ascii="仿宋_GB2312" w:eastAsia="仿宋_GB2312"/>
          <w:sz w:val="32"/>
          <w:szCs w:val="32"/>
          <w:highlight w:val="none"/>
          <w:lang w:val="en-US" w:eastAsia="zh-CN"/>
        </w:rPr>
        <w:t>无</w:t>
      </w:r>
      <w:r>
        <w:rPr>
          <w:rFonts w:hint="eastAsia" w:ascii="仿宋_GB2312" w:eastAsia="仿宋_GB2312"/>
          <w:sz w:val="32"/>
          <w:szCs w:val="32"/>
          <w:highlight w:val="none"/>
        </w:rPr>
        <w:t>需提交股东会审议。</w:t>
      </w:r>
    </w:p>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七、审议通过了《关于安龙县八坎河团结光伏项目投资决策的议案》。</w:t>
      </w:r>
    </w:p>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本议案不涉及关联交易，无需回避表决。</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赞同</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票；反对0票；弃权0票。</w:t>
      </w:r>
    </w:p>
    <w:p>
      <w:pPr>
        <w:pStyle w:val="10"/>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黑体" w:hAnsi="黑体" w:eastAsia="黑体" w:cs="黑体"/>
          <w:b w:val="0"/>
          <w:bCs/>
          <w:kern w:val="2"/>
          <w:sz w:val="32"/>
          <w:szCs w:val="32"/>
          <w:highlight w:val="none"/>
          <w:lang w:val="en-US" w:eastAsia="zh-CN" w:bidi="ar-SA"/>
        </w:rPr>
      </w:pPr>
      <w:r>
        <w:rPr>
          <w:rFonts w:hint="eastAsia" w:ascii="仿宋_GB2312" w:eastAsia="仿宋_GB2312"/>
          <w:sz w:val="32"/>
          <w:szCs w:val="32"/>
          <w:highlight w:val="none"/>
        </w:rPr>
        <w:t>本议案</w:t>
      </w:r>
      <w:r>
        <w:rPr>
          <w:rFonts w:hint="eastAsia" w:ascii="仿宋_GB2312" w:eastAsia="仿宋_GB2312"/>
          <w:sz w:val="32"/>
          <w:szCs w:val="32"/>
          <w:highlight w:val="none"/>
          <w:lang w:val="en-US" w:eastAsia="zh-CN"/>
        </w:rPr>
        <w:t>无</w:t>
      </w:r>
      <w:r>
        <w:rPr>
          <w:rFonts w:hint="eastAsia" w:ascii="仿宋_GB2312" w:eastAsia="仿宋_GB2312"/>
          <w:sz w:val="32"/>
          <w:szCs w:val="32"/>
          <w:highlight w:val="none"/>
        </w:rPr>
        <w:t>需提交股东会审议。</w:t>
      </w:r>
    </w:p>
    <w:p>
      <w:pPr>
        <w:pStyle w:val="10"/>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lang w:val="en-US" w:eastAsia="zh-CN" w:bidi="ar-SA"/>
        </w:rPr>
        <w:t>八、</w:t>
      </w:r>
      <w:r>
        <w:rPr>
          <w:rFonts w:hint="eastAsia" w:ascii="黑体" w:hAnsi="黑体" w:eastAsia="黑体" w:cs="黑体"/>
          <w:b w:val="0"/>
          <w:bCs/>
          <w:kern w:val="2"/>
          <w:sz w:val="32"/>
          <w:szCs w:val="32"/>
          <w:highlight w:val="none"/>
          <w:lang w:val="en-US" w:eastAsia="zh-CN" w:bidi="ar-SA"/>
        </w:rPr>
        <w:t>听取了《关于&lt;贵州金元2023年减值计提及转回事项&gt;未完成股东会决策流程的情况报告》。</w:t>
      </w:r>
    </w:p>
    <w:p>
      <w:pPr>
        <w:pStyle w:val="10"/>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default"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lang w:val="en-US" w:eastAsia="zh-CN" w:bidi="ar-SA"/>
        </w:rPr>
        <w:t>九、</w:t>
      </w:r>
      <w:r>
        <w:rPr>
          <w:rFonts w:hint="eastAsia" w:ascii="黑体" w:hAnsi="黑体" w:eastAsia="黑体" w:cs="黑体"/>
          <w:b w:val="0"/>
          <w:bCs/>
          <w:kern w:val="2"/>
          <w:sz w:val="32"/>
          <w:szCs w:val="32"/>
          <w:highlight w:val="none"/>
          <w:lang w:val="en-US" w:eastAsia="zh-CN" w:bidi="ar-SA"/>
        </w:rPr>
        <w:t>听取了关于贵州金元重大决策落地见效及相关情况介绍。</w:t>
      </w:r>
    </w:p>
    <w:p>
      <w:pPr>
        <w:spacing w:line="600" w:lineRule="exact"/>
        <w:ind w:firstLine="640" w:firstLineChars="200"/>
        <w:rPr>
          <w:rFonts w:hint="eastAsia" w:ascii="仿宋_GB2312" w:hAnsi="宋体" w:eastAsia="仿宋_GB2312" w:cs="宋体"/>
          <w:kern w:val="0"/>
          <w:sz w:val="32"/>
          <w:szCs w:val="32"/>
          <w:lang w:val="en-US" w:eastAsia="zh-CN" w:bidi="ar-SA"/>
        </w:rPr>
      </w:pPr>
    </w:p>
    <w:p>
      <w:pPr>
        <w:spacing w:line="600" w:lineRule="exact"/>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bCs/>
          <w:sz w:val="32"/>
          <w:szCs w:val="32"/>
        </w:rPr>
        <w:t xml:space="preserve">       </w:t>
      </w:r>
      <w:r>
        <w:rPr>
          <w:rFonts w:hint="eastAsia" w:ascii="仿宋_GB2312" w:hAnsi="宋体" w:eastAsia="仿宋_GB2312" w:cs="宋体"/>
          <w:kern w:val="0"/>
          <w:sz w:val="32"/>
          <w:szCs w:val="32"/>
          <w:lang w:val="en-US" w:eastAsia="zh-CN" w:bidi="ar-SA"/>
        </w:rPr>
        <w:t>国家电投集团贵州金元股份有限公司董事会</w:t>
      </w:r>
    </w:p>
    <w:p>
      <w:pPr>
        <w:spacing w:line="600" w:lineRule="exact"/>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 xml:space="preserve">                    2025年9月11日</w:t>
      </w:r>
    </w:p>
    <w:p>
      <w:pPr>
        <w:pStyle w:val="2"/>
        <w:rPr>
          <w:rFonts w:hint="eastAsia"/>
          <w:lang w:val="en-US" w:eastAsia="zh-CN"/>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74" w:right="1531" w:bottom="1474" w:left="1531" w:header="851" w:footer="992" w:gutter="0"/>
      <w:cols w:space="720" w:num="1"/>
      <w:titlePg/>
      <w:docGrid w:type="linesAndChars" w:linePitch="3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3</w:t>
    </w:r>
    <w:r>
      <w:rPr>
        <w:rFonts w:hint="eastAsia" w:ascii="仿宋_GB2312" w:eastAsia="仿宋_GB2312"/>
        <w:sz w:val="32"/>
        <w:szCs w:val="32"/>
      </w:rPr>
      <w:fldChar w:fldCharType="end"/>
    </w:r>
    <w:r>
      <w:rPr>
        <w:rFonts w:hint="eastAsia" w:ascii="仿宋_GB2312" w:eastAsia="仿宋_GB2312"/>
        <w:sz w:val="32"/>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6"/>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1DD"/>
    <w:rsid w:val="00016280"/>
    <w:rsid w:val="000206B4"/>
    <w:rsid w:val="000227C1"/>
    <w:rsid w:val="00031968"/>
    <w:rsid w:val="00040375"/>
    <w:rsid w:val="0005340F"/>
    <w:rsid w:val="00055A0A"/>
    <w:rsid w:val="000561B0"/>
    <w:rsid w:val="00085621"/>
    <w:rsid w:val="00094223"/>
    <w:rsid w:val="000944F6"/>
    <w:rsid w:val="0009732E"/>
    <w:rsid w:val="00097680"/>
    <w:rsid w:val="000A60D8"/>
    <w:rsid w:val="000A68D8"/>
    <w:rsid w:val="000A722D"/>
    <w:rsid w:val="000B3DD6"/>
    <w:rsid w:val="000B7BE7"/>
    <w:rsid w:val="000D0A30"/>
    <w:rsid w:val="000D1601"/>
    <w:rsid w:val="000D3BAF"/>
    <w:rsid w:val="000E5EF0"/>
    <w:rsid w:val="000F40DF"/>
    <w:rsid w:val="000F44C2"/>
    <w:rsid w:val="00104E3D"/>
    <w:rsid w:val="00117107"/>
    <w:rsid w:val="00117CF3"/>
    <w:rsid w:val="0014569F"/>
    <w:rsid w:val="00150310"/>
    <w:rsid w:val="00153FAD"/>
    <w:rsid w:val="0017039B"/>
    <w:rsid w:val="00172A27"/>
    <w:rsid w:val="001812B2"/>
    <w:rsid w:val="00184C93"/>
    <w:rsid w:val="00185E13"/>
    <w:rsid w:val="0018617D"/>
    <w:rsid w:val="00190B11"/>
    <w:rsid w:val="00191C70"/>
    <w:rsid w:val="001A117C"/>
    <w:rsid w:val="001A18E9"/>
    <w:rsid w:val="001B7BE8"/>
    <w:rsid w:val="001C46C3"/>
    <w:rsid w:val="001C79F1"/>
    <w:rsid w:val="001D382C"/>
    <w:rsid w:val="001D6B87"/>
    <w:rsid w:val="001E1290"/>
    <w:rsid w:val="001E43C5"/>
    <w:rsid w:val="001F3769"/>
    <w:rsid w:val="0021418A"/>
    <w:rsid w:val="002153BB"/>
    <w:rsid w:val="002217BB"/>
    <w:rsid w:val="0022383D"/>
    <w:rsid w:val="00223C59"/>
    <w:rsid w:val="002246EB"/>
    <w:rsid w:val="00237EFE"/>
    <w:rsid w:val="00245427"/>
    <w:rsid w:val="00260BE1"/>
    <w:rsid w:val="002658A1"/>
    <w:rsid w:val="00270D7D"/>
    <w:rsid w:val="002735A5"/>
    <w:rsid w:val="00273BA4"/>
    <w:rsid w:val="00277776"/>
    <w:rsid w:val="00283E1C"/>
    <w:rsid w:val="002A0186"/>
    <w:rsid w:val="002A18FA"/>
    <w:rsid w:val="002D328F"/>
    <w:rsid w:val="002D74FB"/>
    <w:rsid w:val="002E3DC7"/>
    <w:rsid w:val="002F056B"/>
    <w:rsid w:val="002F4D1B"/>
    <w:rsid w:val="00303934"/>
    <w:rsid w:val="00305F8B"/>
    <w:rsid w:val="003178F0"/>
    <w:rsid w:val="003228AB"/>
    <w:rsid w:val="00326993"/>
    <w:rsid w:val="00330523"/>
    <w:rsid w:val="00332594"/>
    <w:rsid w:val="0033381D"/>
    <w:rsid w:val="0033614E"/>
    <w:rsid w:val="00344F08"/>
    <w:rsid w:val="00362754"/>
    <w:rsid w:val="003830E6"/>
    <w:rsid w:val="00387A2E"/>
    <w:rsid w:val="00396194"/>
    <w:rsid w:val="003A02CD"/>
    <w:rsid w:val="003D26C6"/>
    <w:rsid w:val="003D3C55"/>
    <w:rsid w:val="003D78F4"/>
    <w:rsid w:val="003E14A0"/>
    <w:rsid w:val="003E4BD1"/>
    <w:rsid w:val="003E60C6"/>
    <w:rsid w:val="00400636"/>
    <w:rsid w:val="004006C6"/>
    <w:rsid w:val="004020E7"/>
    <w:rsid w:val="00403F28"/>
    <w:rsid w:val="004066B6"/>
    <w:rsid w:val="00406A2B"/>
    <w:rsid w:val="00413089"/>
    <w:rsid w:val="004355C2"/>
    <w:rsid w:val="004427B2"/>
    <w:rsid w:val="004432B6"/>
    <w:rsid w:val="00445BE5"/>
    <w:rsid w:val="0045734B"/>
    <w:rsid w:val="0046181D"/>
    <w:rsid w:val="00470F59"/>
    <w:rsid w:val="0047495B"/>
    <w:rsid w:val="0048021A"/>
    <w:rsid w:val="00491CE6"/>
    <w:rsid w:val="004A4549"/>
    <w:rsid w:val="004B11A6"/>
    <w:rsid w:val="004C0F96"/>
    <w:rsid w:val="004C4BBE"/>
    <w:rsid w:val="004D0983"/>
    <w:rsid w:val="004D6898"/>
    <w:rsid w:val="004E644C"/>
    <w:rsid w:val="004E6B1C"/>
    <w:rsid w:val="004F3085"/>
    <w:rsid w:val="004F4108"/>
    <w:rsid w:val="004F6B3E"/>
    <w:rsid w:val="004F70C2"/>
    <w:rsid w:val="005004BD"/>
    <w:rsid w:val="00500BF1"/>
    <w:rsid w:val="00520614"/>
    <w:rsid w:val="0053052C"/>
    <w:rsid w:val="005306CA"/>
    <w:rsid w:val="00535D7E"/>
    <w:rsid w:val="005467E0"/>
    <w:rsid w:val="00547DFE"/>
    <w:rsid w:val="00551441"/>
    <w:rsid w:val="00554F29"/>
    <w:rsid w:val="00555A4F"/>
    <w:rsid w:val="00556DBD"/>
    <w:rsid w:val="00571D0F"/>
    <w:rsid w:val="005751E2"/>
    <w:rsid w:val="0057746C"/>
    <w:rsid w:val="00582D15"/>
    <w:rsid w:val="005858E2"/>
    <w:rsid w:val="00590B8A"/>
    <w:rsid w:val="00591C46"/>
    <w:rsid w:val="00594161"/>
    <w:rsid w:val="005A02BB"/>
    <w:rsid w:val="005B02F1"/>
    <w:rsid w:val="005C7B0B"/>
    <w:rsid w:val="005D084D"/>
    <w:rsid w:val="005D55A5"/>
    <w:rsid w:val="005E1A8B"/>
    <w:rsid w:val="005F471A"/>
    <w:rsid w:val="00606261"/>
    <w:rsid w:val="006067E2"/>
    <w:rsid w:val="00630B14"/>
    <w:rsid w:val="0063419B"/>
    <w:rsid w:val="00634206"/>
    <w:rsid w:val="0063670D"/>
    <w:rsid w:val="00644DA7"/>
    <w:rsid w:val="00664883"/>
    <w:rsid w:val="00667D46"/>
    <w:rsid w:val="0067193D"/>
    <w:rsid w:val="00671ABF"/>
    <w:rsid w:val="00674A87"/>
    <w:rsid w:val="00677E79"/>
    <w:rsid w:val="00684185"/>
    <w:rsid w:val="006948A3"/>
    <w:rsid w:val="00695FC2"/>
    <w:rsid w:val="006A1898"/>
    <w:rsid w:val="006A5496"/>
    <w:rsid w:val="006B61F6"/>
    <w:rsid w:val="006B701F"/>
    <w:rsid w:val="006C3E71"/>
    <w:rsid w:val="006C41E9"/>
    <w:rsid w:val="006D0248"/>
    <w:rsid w:val="006E2CC8"/>
    <w:rsid w:val="00710E5F"/>
    <w:rsid w:val="00712F69"/>
    <w:rsid w:val="0071337F"/>
    <w:rsid w:val="00715B4F"/>
    <w:rsid w:val="00717959"/>
    <w:rsid w:val="00720896"/>
    <w:rsid w:val="0072465E"/>
    <w:rsid w:val="0074102A"/>
    <w:rsid w:val="007412A3"/>
    <w:rsid w:val="00741BE3"/>
    <w:rsid w:val="007453A9"/>
    <w:rsid w:val="00755ECF"/>
    <w:rsid w:val="0076153B"/>
    <w:rsid w:val="00761C58"/>
    <w:rsid w:val="007672BC"/>
    <w:rsid w:val="007675DE"/>
    <w:rsid w:val="007717B3"/>
    <w:rsid w:val="00774D1C"/>
    <w:rsid w:val="0078062F"/>
    <w:rsid w:val="00783D11"/>
    <w:rsid w:val="0079240A"/>
    <w:rsid w:val="007A6F31"/>
    <w:rsid w:val="007A6FB1"/>
    <w:rsid w:val="007B4FE1"/>
    <w:rsid w:val="007B6373"/>
    <w:rsid w:val="007E0927"/>
    <w:rsid w:val="007E1CD2"/>
    <w:rsid w:val="007F0019"/>
    <w:rsid w:val="007F168B"/>
    <w:rsid w:val="007F52EA"/>
    <w:rsid w:val="0080457B"/>
    <w:rsid w:val="00806EC5"/>
    <w:rsid w:val="008301D9"/>
    <w:rsid w:val="00830FDE"/>
    <w:rsid w:val="00845574"/>
    <w:rsid w:val="00850DDE"/>
    <w:rsid w:val="00857768"/>
    <w:rsid w:val="00867BF7"/>
    <w:rsid w:val="00873A37"/>
    <w:rsid w:val="00874B23"/>
    <w:rsid w:val="00882EE8"/>
    <w:rsid w:val="00885783"/>
    <w:rsid w:val="00886576"/>
    <w:rsid w:val="008C425F"/>
    <w:rsid w:val="008D06C5"/>
    <w:rsid w:val="008D337C"/>
    <w:rsid w:val="008E5581"/>
    <w:rsid w:val="008E6AE6"/>
    <w:rsid w:val="008E717C"/>
    <w:rsid w:val="008F3625"/>
    <w:rsid w:val="00901711"/>
    <w:rsid w:val="009019F0"/>
    <w:rsid w:val="0093730F"/>
    <w:rsid w:val="00946834"/>
    <w:rsid w:val="0094710B"/>
    <w:rsid w:val="00950D44"/>
    <w:rsid w:val="00957B48"/>
    <w:rsid w:val="0096069F"/>
    <w:rsid w:val="009656EA"/>
    <w:rsid w:val="009830C1"/>
    <w:rsid w:val="009A384C"/>
    <w:rsid w:val="009B3177"/>
    <w:rsid w:val="009C4F9E"/>
    <w:rsid w:val="009D07D7"/>
    <w:rsid w:val="009D32AC"/>
    <w:rsid w:val="009E0FD8"/>
    <w:rsid w:val="009F7131"/>
    <w:rsid w:val="009F7ABF"/>
    <w:rsid w:val="00A00C13"/>
    <w:rsid w:val="00A15497"/>
    <w:rsid w:val="00A22F1A"/>
    <w:rsid w:val="00A365DC"/>
    <w:rsid w:val="00A43A42"/>
    <w:rsid w:val="00A4554E"/>
    <w:rsid w:val="00A46895"/>
    <w:rsid w:val="00A50584"/>
    <w:rsid w:val="00A55B88"/>
    <w:rsid w:val="00A56FDE"/>
    <w:rsid w:val="00A60523"/>
    <w:rsid w:val="00A60BB4"/>
    <w:rsid w:val="00A80E8A"/>
    <w:rsid w:val="00A93D00"/>
    <w:rsid w:val="00AA360D"/>
    <w:rsid w:val="00AC5B3D"/>
    <w:rsid w:val="00AC608E"/>
    <w:rsid w:val="00AD6B81"/>
    <w:rsid w:val="00AE2EE7"/>
    <w:rsid w:val="00AF56D8"/>
    <w:rsid w:val="00B0025B"/>
    <w:rsid w:val="00B11276"/>
    <w:rsid w:val="00B173A7"/>
    <w:rsid w:val="00B234F0"/>
    <w:rsid w:val="00B26AAF"/>
    <w:rsid w:val="00B402BA"/>
    <w:rsid w:val="00B4099B"/>
    <w:rsid w:val="00B4737E"/>
    <w:rsid w:val="00B61778"/>
    <w:rsid w:val="00B625C4"/>
    <w:rsid w:val="00B66EBC"/>
    <w:rsid w:val="00B73D47"/>
    <w:rsid w:val="00B86448"/>
    <w:rsid w:val="00B94D01"/>
    <w:rsid w:val="00B96A32"/>
    <w:rsid w:val="00B97947"/>
    <w:rsid w:val="00BA3358"/>
    <w:rsid w:val="00BB432B"/>
    <w:rsid w:val="00BB52AA"/>
    <w:rsid w:val="00BB5DC6"/>
    <w:rsid w:val="00BB6D91"/>
    <w:rsid w:val="00BC480C"/>
    <w:rsid w:val="00BC62B7"/>
    <w:rsid w:val="00BD3C74"/>
    <w:rsid w:val="00BD6408"/>
    <w:rsid w:val="00BD751C"/>
    <w:rsid w:val="00BD7B94"/>
    <w:rsid w:val="00BE0DA5"/>
    <w:rsid w:val="00C01D5A"/>
    <w:rsid w:val="00C0229F"/>
    <w:rsid w:val="00C06263"/>
    <w:rsid w:val="00C22C7A"/>
    <w:rsid w:val="00C23901"/>
    <w:rsid w:val="00C26F7A"/>
    <w:rsid w:val="00C34576"/>
    <w:rsid w:val="00C36713"/>
    <w:rsid w:val="00C50F90"/>
    <w:rsid w:val="00C54616"/>
    <w:rsid w:val="00C662E8"/>
    <w:rsid w:val="00C75CFD"/>
    <w:rsid w:val="00C77D4F"/>
    <w:rsid w:val="00C82743"/>
    <w:rsid w:val="00C854B8"/>
    <w:rsid w:val="00C85830"/>
    <w:rsid w:val="00C85E59"/>
    <w:rsid w:val="00C901FE"/>
    <w:rsid w:val="00C9177C"/>
    <w:rsid w:val="00C92914"/>
    <w:rsid w:val="00CA1325"/>
    <w:rsid w:val="00CA4E55"/>
    <w:rsid w:val="00CA6DB5"/>
    <w:rsid w:val="00CB0273"/>
    <w:rsid w:val="00CB6711"/>
    <w:rsid w:val="00CC200A"/>
    <w:rsid w:val="00CC462C"/>
    <w:rsid w:val="00CE0F7C"/>
    <w:rsid w:val="00CE4231"/>
    <w:rsid w:val="00CE4E36"/>
    <w:rsid w:val="00CE7795"/>
    <w:rsid w:val="00CF07C2"/>
    <w:rsid w:val="00CF43CA"/>
    <w:rsid w:val="00CF6E57"/>
    <w:rsid w:val="00CF75B8"/>
    <w:rsid w:val="00D52FCE"/>
    <w:rsid w:val="00D72060"/>
    <w:rsid w:val="00D73A0C"/>
    <w:rsid w:val="00D73A45"/>
    <w:rsid w:val="00D86CCF"/>
    <w:rsid w:val="00D90FC3"/>
    <w:rsid w:val="00D9703D"/>
    <w:rsid w:val="00DB0C3B"/>
    <w:rsid w:val="00DB38B5"/>
    <w:rsid w:val="00DC044C"/>
    <w:rsid w:val="00DC142E"/>
    <w:rsid w:val="00DC270C"/>
    <w:rsid w:val="00DC2E4A"/>
    <w:rsid w:val="00DC6ABA"/>
    <w:rsid w:val="00DC7D76"/>
    <w:rsid w:val="00DD03ED"/>
    <w:rsid w:val="00DD6568"/>
    <w:rsid w:val="00DE19D9"/>
    <w:rsid w:val="00DE5201"/>
    <w:rsid w:val="00DF5BD2"/>
    <w:rsid w:val="00DF6163"/>
    <w:rsid w:val="00E01381"/>
    <w:rsid w:val="00E05DE9"/>
    <w:rsid w:val="00E13437"/>
    <w:rsid w:val="00E231A8"/>
    <w:rsid w:val="00E27C65"/>
    <w:rsid w:val="00E3202A"/>
    <w:rsid w:val="00E35329"/>
    <w:rsid w:val="00E366C4"/>
    <w:rsid w:val="00E4106B"/>
    <w:rsid w:val="00E46104"/>
    <w:rsid w:val="00E57147"/>
    <w:rsid w:val="00E612E6"/>
    <w:rsid w:val="00E730E1"/>
    <w:rsid w:val="00E7550B"/>
    <w:rsid w:val="00E866A2"/>
    <w:rsid w:val="00E87ECB"/>
    <w:rsid w:val="00E941B8"/>
    <w:rsid w:val="00E94D23"/>
    <w:rsid w:val="00E95ECC"/>
    <w:rsid w:val="00E967B5"/>
    <w:rsid w:val="00EA6DEB"/>
    <w:rsid w:val="00EB41A6"/>
    <w:rsid w:val="00EC0BA0"/>
    <w:rsid w:val="00EC2938"/>
    <w:rsid w:val="00EC71C7"/>
    <w:rsid w:val="00EC7C3B"/>
    <w:rsid w:val="00EC7D9A"/>
    <w:rsid w:val="00EE37BB"/>
    <w:rsid w:val="00F01C54"/>
    <w:rsid w:val="00F23E47"/>
    <w:rsid w:val="00F525E9"/>
    <w:rsid w:val="00F532BC"/>
    <w:rsid w:val="00F622DB"/>
    <w:rsid w:val="00F64C85"/>
    <w:rsid w:val="00F71AB1"/>
    <w:rsid w:val="00F76D1B"/>
    <w:rsid w:val="00F83ED9"/>
    <w:rsid w:val="00F868BD"/>
    <w:rsid w:val="00F90CD5"/>
    <w:rsid w:val="00F90EBD"/>
    <w:rsid w:val="00F9794A"/>
    <w:rsid w:val="00FA7E91"/>
    <w:rsid w:val="00FB1098"/>
    <w:rsid w:val="00FB4BCC"/>
    <w:rsid w:val="00FC3A01"/>
    <w:rsid w:val="00FD004A"/>
    <w:rsid w:val="00FE07CF"/>
    <w:rsid w:val="00FE5A4E"/>
    <w:rsid w:val="00FF004F"/>
    <w:rsid w:val="00FF08B4"/>
    <w:rsid w:val="00FF27F5"/>
    <w:rsid w:val="092C7405"/>
    <w:rsid w:val="0A196461"/>
    <w:rsid w:val="0B431719"/>
    <w:rsid w:val="0DFF2CD4"/>
    <w:rsid w:val="0EC96CC7"/>
    <w:rsid w:val="0EE461C2"/>
    <w:rsid w:val="12824D9D"/>
    <w:rsid w:val="161A141E"/>
    <w:rsid w:val="19447BA1"/>
    <w:rsid w:val="23FF2392"/>
    <w:rsid w:val="28DE345A"/>
    <w:rsid w:val="2DD27233"/>
    <w:rsid w:val="2F730C1F"/>
    <w:rsid w:val="30A55A2D"/>
    <w:rsid w:val="30E54078"/>
    <w:rsid w:val="32816FB5"/>
    <w:rsid w:val="35D372C7"/>
    <w:rsid w:val="36CC255E"/>
    <w:rsid w:val="39AF43B2"/>
    <w:rsid w:val="39B42167"/>
    <w:rsid w:val="3A820387"/>
    <w:rsid w:val="3AD72D17"/>
    <w:rsid w:val="3C0F3671"/>
    <w:rsid w:val="40D16E60"/>
    <w:rsid w:val="42B30C30"/>
    <w:rsid w:val="4A2B64FD"/>
    <w:rsid w:val="4C271110"/>
    <w:rsid w:val="4C7F60B5"/>
    <w:rsid w:val="4E7353D1"/>
    <w:rsid w:val="513F5F95"/>
    <w:rsid w:val="530C0CA7"/>
    <w:rsid w:val="575C078F"/>
    <w:rsid w:val="5D1C2A90"/>
    <w:rsid w:val="5FA66085"/>
    <w:rsid w:val="607648C6"/>
    <w:rsid w:val="65245722"/>
    <w:rsid w:val="65B43309"/>
    <w:rsid w:val="6EF4633E"/>
    <w:rsid w:val="73F33B9F"/>
    <w:rsid w:val="75C939BB"/>
    <w:rsid w:val="76DD3067"/>
    <w:rsid w:val="7D09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pPr>
    <w:rPr>
      <w:rFonts w:ascii="仿宋_GB2312" w:cs="仿宋_GB2312"/>
    </w:rPr>
  </w:style>
  <w:style w:type="paragraph" w:customStyle="1" w:styleId="3">
    <w:name w:val="Body Text Indent1"/>
    <w:basedOn w:val="1"/>
    <w:qFormat/>
    <w:uiPriority w:val="0"/>
    <w:pPr>
      <w:spacing w:after="120"/>
      <w:ind w:left="200" w:leftChars="200"/>
    </w:pPr>
  </w:style>
  <w:style w:type="paragraph" w:styleId="4">
    <w:name w:val="Body Text"/>
    <w:basedOn w:val="1"/>
    <w:next w:val="1"/>
    <w:qFormat/>
    <w:uiPriority w:val="0"/>
    <w:pPr>
      <w:spacing w:after="120"/>
    </w:pPr>
  </w:style>
  <w:style w:type="paragraph" w:styleId="5">
    <w:name w:val="Body Text Indent"/>
    <w:basedOn w:val="1"/>
    <w:next w:val="6"/>
    <w:qFormat/>
    <w:uiPriority w:val="99"/>
    <w:pPr>
      <w:ind w:left="1263" w:leftChars="101" w:hanging="944" w:hangingChars="299"/>
    </w:pPr>
    <w:rPr>
      <w:szCs w:val="24"/>
    </w:rPr>
  </w:style>
  <w:style w:type="paragraph" w:customStyle="1" w:styleId="6">
    <w:name w:val="正文文本缩进1"/>
    <w:basedOn w:val="1"/>
    <w:qFormat/>
    <w:uiPriority w:val="0"/>
    <w:pPr>
      <w:numPr>
        <w:ilvl w:val="0"/>
        <w:numId w:val="1"/>
      </w:numPr>
      <w:spacing w:line="480" w:lineRule="exact"/>
      <w:ind w:left="0" w:firstLine="0"/>
    </w:pPr>
    <w:rPr>
      <w:sz w:val="24"/>
    </w:rPr>
  </w:style>
  <w:style w:type="paragraph" w:styleId="7">
    <w:name w:val="footer"/>
    <w:basedOn w:val="1"/>
    <w:link w:val="16"/>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able of figures"/>
    <w:basedOn w:val="1"/>
    <w:next w:val="1"/>
    <w:unhideWhenUsed/>
    <w:qFormat/>
    <w:uiPriority w:val="99"/>
    <w:pPr>
      <w:ind w:left="200" w:leftChars="200" w:hanging="200" w:hangingChars="200"/>
    </w:pPr>
  </w:style>
  <w:style w:type="paragraph" w:styleId="10">
    <w:name w:val="HTML Preformatted"/>
    <w:basedOn w:val="1"/>
    <w:link w:val="1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1">
    <w:name w:val="Normal (Web)"/>
    <w:basedOn w:val="1"/>
    <w:unhideWhenUsed/>
    <w:qFormat/>
    <w:uiPriority w:val="99"/>
    <w:pPr>
      <w:widowControl/>
      <w:spacing w:before="100" w:beforeAutospacing="1" w:after="100" w:afterAutospacing="1"/>
      <w:jc w:val="left"/>
    </w:pPr>
    <w:rPr>
      <w:kern w:val="0"/>
      <w:sz w:val="24"/>
      <w:szCs w:val="24"/>
    </w:rPr>
  </w:style>
  <w:style w:type="paragraph" w:styleId="12">
    <w:name w:val="Body Text First Indent"/>
    <w:basedOn w:val="4"/>
    <w:next w:val="1"/>
    <w:qFormat/>
    <w:uiPriority w:val="99"/>
    <w:pPr>
      <w:ind w:firstLine="420" w:firstLineChars="100"/>
    </w:pPr>
  </w:style>
  <w:style w:type="paragraph" w:styleId="13">
    <w:name w:val="Body Text First Indent 2"/>
    <w:basedOn w:val="5"/>
    <w:next w:val="12"/>
    <w:qFormat/>
    <w:uiPriority w:val="0"/>
    <w:pPr>
      <w:ind w:firstLine="420" w:firstLineChars="200"/>
    </w:pPr>
  </w:style>
  <w:style w:type="character" w:customStyle="1" w:styleId="16">
    <w:name w:val="页脚 Char"/>
    <w:link w:val="7"/>
    <w:qFormat/>
    <w:uiPriority w:val="99"/>
    <w:rPr>
      <w:kern w:val="2"/>
      <w:sz w:val="18"/>
    </w:rPr>
  </w:style>
  <w:style w:type="character" w:customStyle="1" w:styleId="17">
    <w:name w:val="HTML 预设格式 Char"/>
    <w:basedOn w:val="15"/>
    <w:link w:val="10"/>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SPIC</Company>
  <Pages>2</Pages>
  <Words>144</Words>
  <Characters>827</Characters>
  <Lines>6</Lines>
  <Paragraphs>1</Paragraphs>
  <TotalTime>0</TotalTime>
  <ScaleCrop>false</ScaleCrop>
  <LinksUpToDate>false</LinksUpToDate>
  <CharactersWithSpaces>970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2022-05-30T01:11:00Z</dcterms:created>
  <dc:creator>Administrator</dc:creator>
  <cp:lastModifiedBy>田果果</cp:lastModifiedBy>
  <cp:lastPrinted>2022-05-20T00:46:00Z</cp:lastPrinted>
  <dcterms:modified xsi:type="dcterms:W3CDTF">2025-10-16T08:51:19Z</dcterms:modified>
  <dc:title>海油总董秘[2012] 261号附件8：</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184511760511493997277631D1581E1C_12</vt:lpwstr>
  </property>
</Properties>
</file>