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五</w:t>
      </w:r>
      <w:r>
        <w:rPr>
          <w:rFonts w:hint="eastAsia" w:ascii="宋体" w:hAnsi="宋体"/>
          <w:b/>
          <w:sz w:val="44"/>
          <w:szCs w:val="44"/>
        </w:rPr>
        <w:t>届董事会第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临时</w:t>
      </w:r>
      <w:r>
        <w:rPr>
          <w:rFonts w:hint="eastAsia" w:ascii="宋体" w:hAnsi="宋体"/>
          <w:b/>
          <w:sz w:val="44"/>
          <w:szCs w:val="44"/>
        </w:rPr>
        <w:t>会议决议公告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仿宋_GB2312" w:hAnsi="Times New Roman" w:eastAsia="仿宋_GB2312" w:cs="Times New Roman"/>
          <w:sz w:val="32"/>
          <w:szCs w:val="24"/>
        </w:rPr>
        <w:t>国家电投集团贵州金元股份有限公司（以下简称公司）第五届董事会第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24"/>
        </w:rPr>
        <w:t>次</w:t>
      </w:r>
      <w:r>
        <w:rPr>
          <w:rFonts w:hint="eastAsia" w:ascii="仿宋_GB2312" w:hAnsi="Times New Roman" w:eastAsia="仿宋_GB2312" w:cs="Times New Roman"/>
          <w:sz w:val="32"/>
          <w:szCs w:val="24"/>
          <w:lang w:eastAsia="zh-CN"/>
        </w:rPr>
        <w:t>临时</w:t>
      </w:r>
      <w:r>
        <w:rPr>
          <w:rFonts w:hint="eastAsia" w:ascii="仿宋_GB2312" w:hAnsi="Times New Roman" w:eastAsia="仿宋_GB2312" w:cs="Times New Roman"/>
          <w:sz w:val="32"/>
          <w:szCs w:val="24"/>
        </w:rPr>
        <w:t>会议于2023年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12</w:t>
      </w:r>
      <w:r>
        <w:rPr>
          <w:rFonts w:hint="eastAsia" w:ascii="仿宋_GB2312" w:hAnsi="Times New Roman" w:eastAsia="仿宋_GB2312" w:cs="Times New Roman"/>
          <w:sz w:val="32"/>
          <w:szCs w:val="24"/>
        </w:rPr>
        <w:t>月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8</w:t>
      </w:r>
      <w:r>
        <w:rPr>
          <w:rFonts w:hint="eastAsia" w:ascii="仿宋_GB2312" w:hAnsi="Times New Roman" w:eastAsia="仿宋_GB2312" w:cs="Times New Roman"/>
          <w:sz w:val="32"/>
          <w:szCs w:val="24"/>
        </w:rPr>
        <w:t>日</w:t>
      </w:r>
      <w:r>
        <w:rPr>
          <w:rFonts w:hint="eastAsia" w:ascii="仿宋_GB2312" w:hAnsi="Times New Roman" w:eastAsia="仿宋_GB2312" w:cs="Times New Roman"/>
          <w:sz w:val="32"/>
          <w:szCs w:val="24"/>
          <w:lang w:eastAsia="zh-CN"/>
        </w:rPr>
        <w:t>上</w:t>
      </w:r>
      <w:r>
        <w:rPr>
          <w:rFonts w:hint="eastAsia" w:ascii="仿宋_GB2312" w:hAnsi="Times New Roman" w:eastAsia="仿宋_GB2312" w:cs="Times New Roman"/>
          <w:sz w:val="32"/>
          <w:szCs w:val="24"/>
        </w:rPr>
        <w:t>午在贵州省贵阳市金阳北路296号4楼第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24"/>
        </w:rPr>
        <w:t>会议室以现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场</w:t>
      </w:r>
      <w:r>
        <w:rPr>
          <w:rFonts w:hint="eastAsia" w:ascii="仿宋_GB2312" w:eastAsia="仿宋_GB2312" w:cs="Times New Roman"/>
          <w:sz w:val="32"/>
          <w:szCs w:val="24"/>
          <w:lang w:val="en-US" w:eastAsia="zh-CN"/>
        </w:rPr>
        <w:t>+视频的</w:t>
      </w: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方式召开。会议应出席董事9人，实际出席董事7人，总经理吕峰因事请假，授权委托副董事长施文刚代为出席并行使表决权，董事赵华邦因事请假，授权委托董事张珂代为出席并行使表决权。</w:t>
      </w:r>
      <w:r>
        <w:rPr>
          <w:rFonts w:hint="eastAsia" w:ascii="仿宋_GB2312" w:hAnsi="宋体" w:eastAsia="仿宋_GB2312"/>
          <w:sz w:val="32"/>
          <w:szCs w:val="32"/>
        </w:rPr>
        <w:t>会议由董事长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朱绍纯</w:t>
      </w:r>
      <w:r>
        <w:rPr>
          <w:rFonts w:hint="eastAsia" w:ascii="仿宋_GB2312" w:hAnsi="宋体" w:eastAsia="仿宋_GB2312"/>
          <w:sz w:val="32"/>
          <w:szCs w:val="32"/>
        </w:rPr>
        <w:t>主持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>会议的召开符合《公司法》和《公司章程》的有关规定。会议审议及决议等情况如下：</w:t>
      </w:r>
      <w:r>
        <w:rPr>
          <w:rFonts w:ascii="仿宋_GB2312" w:eastAsia="仿宋_GB2312"/>
          <w:sz w:val="32"/>
          <w:szCs w:val="24"/>
        </w:rPr>
        <w:t xml:space="preserve"> </w:t>
      </w:r>
    </w:p>
    <w:p>
      <w:pPr>
        <w:spacing w:line="600" w:lineRule="exact"/>
        <w:ind w:firstLine="640"/>
        <w:rPr>
          <w:rFonts w:hint="default" w:ascii="仿宋_GB2312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24"/>
          <w:lang w:val="en-US" w:eastAsia="zh-CN"/>
        </w:rPr>
        <w:t>审议通过了《关于威宁能源公司申请向参股公司深圳金深公司增资的议案》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赞同9票；反对0票；弃权0票。</w:t>
      </w:r>
    </w:p>
    <w:p>
      <w:pPr>
        <w:pStyle w:val="5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5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特此公告。</w:t>
      </w:r>
    </w:p>
    <w:p>
      <w:pPr>
        <w:pStyle w:val="5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480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国家电投集团贵州金元股份有限公司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董事会</w:t>
      </w:r>
    </w:p>
    <w:p>
      <w:pPr>
        <w:spacing w:line="560" w:lineRule="exact"/>
        <w:ind w:firstLine="48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                </w:t>
      </w:r>
      <w:r>
        <w:rPr>
          <w:rFonts w:ascii="仿宋_GB2312" w:hAnsi="宋体" w:eastAsia="仿宋_GB2312"/>
          <w:bCs/>
          <w:sz w:val="32"/>
          <w:szCs w:val="32"/>
        </w:rPr>
        <w:t>202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3</w:t>
      </w:r>
      <w:r>
        <w:rPr>
          <w:rFonts w:ascii="仿宋_GB2312" w:hAnsi="宋体" w:eastAsia="仿宋_GB2312"/>
          <w:bCs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/>
          <w:bCs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A820387"/>
    <w:rsid w:val="3AD72D17"/>
    <w:rsid w:val="3C0F3671"/>
    <w:rsid w:val="40D16E60"/>
    <w:rsid w:val="4C7F60B5"/>
    <w:rsid w:val="4E7353D1"/>
    <w:rsid w:val="513F5F95"/>
    <w:rsid w:val="530C0CA7"/>
    <w:rsid w:val="575C078F"/>
    <w:rsid w:val="607648C6"/>
    <w:rsid w:val="65B43309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0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9">
    <w:name w:val="页脚 Char"/>
    <w:link w:val="3"/>
    <w:qFormat/>
    <w:uiPriority w:val="99"/>
    <w:rPr>
      <w:kern w:val="2"/>
      <w:sz w:val="18"/>
    </w:rPr>
  </w:style>
  <w:style w:type="character" w:customStyle="1" w:styleId="10">
    <w:name w:val="HTML 预设格式 Char"/>
    <w:basedOn w:val="8"/>
    <w:link w:val="5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54</TotalTime>
  <ScaleCrop>false</ScaleCrop>
  <LinksUpToDate>false</LinksUpToDate>
  <CharactersWithSpaces>970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</cp:lastModifiedBy>
  <cp:lastPrinted>2022-05-20T00:46:00Z</cp:lastPrinted>
  <dcterms:modified xsi:type="dcterms:W3CDTF">2023-12-13T01:34:05Z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