
<file path=[Content_Types].xml><?xml version="1.0" encoding="utf-8"?>
<Types xmlns="http://schemas.openxmlformats.org/package/2006/content-types">
  <Default Extension="bin" ContentType="application/vnd.ms-word.attachedToolbars"/>
  <Override PartName="/customXml/itemProps2.xml" ContentType="application/vnd.openxmlformats-officedocument.customXmlProperties+xml"/>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customizations.xml" ContentType="application/vnd.ms-word.keyMapCustomizations+xml"/>
  <Override PartName="/word/webSettings.xml" ContentType="application/vnd.openxmlformats-officedocument.wordprocessingml.webSettings+xml"/>
  <Override PartName="/docProps/core.xml" ContentType="application/vnd.openxmlformats-package.core-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A193A" w:rsidRDefault="002A193A" w:rsidP="00CE0EF4">
      <w:pPr>
        <w:spacing w:line="600" w:lineRule="exact"/>
        <w:jc w:val="center"/>
        <w:rPr>
          <w:rFonts w:asciiTheme="majorEastAsia" w:eastAsiaTheme="majorEastAsia" w:hAnsiTheme="majorEastAsia"/>
          <w:b/>
          <w:snapToGrid w:val="0"/>
          <w:kern w:val="0"/>
          <w:sz w:val="44"/>
          <w:szCs w:val="44"/>
        </w:rPr>
      </w:pPr>
      <w:r w:rsidRPr="002A193A">
        <w:rPr>
          <w:rFonts w:asciiTheme="majorEastAsia" w:eastAsiaTheme="majorEastAsia" w:hAnsiTheme="majorEastAsia" w:hint="eastAsia"/>
          <w:b/>
          <w:snapToGrid w:val="0"/>
          <w:kern w:val="0"/>
          <w:sz w:val="44"/>
          <w:szCs w:val="44"/>
        </w:rPr>
        <w:t>国家电投集团贵州金元股份有限公司</w:t>
      </w:r>
    </w:p>
    <w:p w:rsidR="002A193A" w:rsidRDefault="002A193A" w:rsidP="00CE0EF4">
      <w:pPr>
        <w:spacing w:line="600" w:lineRule="exact"/>
        <w:jc w:val="center"/>
        <w:rPr>
          <w:rFonts w:asciiTheme="majorEastAsia" w:eastAsiaTheme="majorEastAsia" w:hAnsiTheme="majorEastAsia"/>
          <w:b/>
          <w:snapToGrid w:val="0"/>
          <w:kern w:val="0"/>
          <w:sz w:val="44"/>
          <w:szCs w:val="44"/>
        </w:rPr>
      </w:pPr>
      <w:r w:rsidRPr="002A193A">
        <w:rPr>
          <w:rFonts w:asciiTheme="majorEastAsia" w:eastAsiaTheme="majorEastAsia" w:hAnsiTheme="majorEastAsia" w:hint="eastAsia"/>
          <w:b/>
          <w:snapToGrid w:val="0"/>
          <w:kern w:val="0"/>
          <w:sz w:val="44"/>
          <w:szCs w:val="44"/>
        </w:rPr>
        <w:t>关于以通讯方式召开2022年</w:t>
      </w:r>
    </w:p>
    <w:p w:rsidR="002A193A" w:rsidRPr="002A193A" w:rsidRDefault="002A193A" w:rsidP="00CE0EF4">
      <w:pPr>
        <w:spacing w:line="600" w:lineRule="exact"/>
        <w:jc w:val="center"/>
        <w:rPr>
          <w:rFonts w:asciiTheme="majorEastAsia" w:eastAsiaTheme="majorEastAsia" w:hAnsiTheme="majorEastAsia"/>
          <w:b/>
          <w:snapToGrid w:val="0"/>
          <w:kern w:val="0"/>
          <w:sz w:val="44"/>
          <w:szCs w:val="44"/>
        </w:rPr>
      </w:pPr>
      <w:r w:rsidRPr="002A193A">
        <w:rPr>
          <w:rFonts w:asciiTheme="majorEastAsia" w:eastAsiaTheme="majorEastAsia" w:hAnsiTheme="majorEastAsia" w:hint="eastAsia"/>
          <w:b/>
          <w:snapToGrid w:val="0"/>
          <w:kern w:val="0"/>
          <w:sz w:val="44"/>
          <w:szCs w:val="44"/>
        </w:rPr>
        <w:t>第二次临时股东大会的通知</w:t>
      </w:r>
    </w:p>
    <w:p w:rsidR="002A193A" w:rsidRPr="00EB3F09" w:rsidRDefault="002A193A" w:rsidP="00CE0EF4">
      <w:pPr>
        <w:spacing w:line="600" w:lineRule="exact"/>
        <w:rPr>
          <w:rFonts w:ascii="仿宋_GB2312"/>
          <w:snapToGrid w:val="0"/>
          <w:kern w:val="0"/>
        </w:rPr>
      </w:pPr>
    </w:p>
    <w:p w:rsidR="002A193A" w:rsidRPr="00166344" w:rsidRDefault="002A193A" w:rsidP="002A193A">
      <w:pPr>
        <w:spacing w:line="600" w:lineRule="exact"/>
        <w:ind w:rightChars="-91" w:right="-291"/>
        <w:rPr>
          <w:rFonts w:ascii="仿宋_GB2312" w:hAnsi="仿宋"/>
          <w:snapToGrid w:val="0"/>
          <w:kern w:val="0"/>
        </w:rPr>
      </w:pPr>
      <w:r w:rsidRPr="00166344">
        <w:rPr>
          <w:rFonts w:ascii="仿宋_GB2312" w:hAnsi="仿宋" w:hint="eastAsia"/>
          <w:snapToGrid w:val="0"/>
          <w:kern w:val="0"/>
        </w:rPr>
        <w:t>各位股东：</w:t>
      </w:r>
    </w:p>
    <w:p w:rsidR="002A193A" w:rsidRPr="00166344" w:rsidRDefault="002A193A" w:rsidP="002A193A">
      <w:pPr>
        <w:spacing w:line="600" w:lineRule="exact"/>
        <w:ind w:firstLineChars="200" w:firstLine="640"/>
        <w:rPr>
          <w:rFonts w:ascii="仿宋_GB2312" w:hAnsi="仿宋"/>
          <w:snapToGrid w:val="0"/>
          <w:kern w:val="0"/>
        </w:rPr>
      </w:pPr>
      <w:r w:rsidRPr="00B03424">
        <w:rPr>
          <w:rFonts w:ascii="仿宋_GB2312" w:hint="eastAsia"/>
          <w:snapToGrid w:val="0"/>
          <w:kern w:val="0"/>
        </w:rPr>
        <w:t>国家电投集团贵州金元股份有限公司</w:t>
      </w:r>
      <w:r>
        <w:rPr>
          <w:rFonts w:ascii="仿宋_GB2312" w:hint="eastAsia"/>
          <w:snapToGrid w:val="0"/>
          <w:kern w:val="0"/>
        </w:rPr>
        <w:t>（简称贵州金元</w:t>
      </w:r>
      <w:r w:rsidRPr="00B03424">
        <w:rPr>
          <w:rFonts w:ascii="仿宋_GB2312" w:hint="eastAsia"/>
          <w:snapToGrid w:val="0"/>
          <w:kern w:val="0"/>
        </w:rPr>
        <w:t>）第四届董事会第</w:t>
      </w:r>
      <w:r>
        <w:rPr>
          <w:rFonts w:ascii="仿宋_GB2312" w:hint="eastAsia"/>
          <w:snapToGrid w:val="0"/>
          <w:kern w:val="0"/>
        </w:rPr>
        <w:t>五次临时</w:t>
      </w:r>
      <w:r w:rsidRPr="00B03424">
        <w:rPr>
          <w:rFonts w:ascii="仿宋_GB2312" w:hint="eastAsia"/>
          <w:snapToGrid w:val="0"/>
          <w:kern w:val="0"/>
        </w:rPr>
        <w:t>会议审议通过《关于提请召开</w:t>
      </w:r>
      <w:r>
        <w:rPr>
          <w:rFonts w:ascii="仿宋_GB2312" w:hint="eastAsia"/>
          <w:snapToGrid w:val="0"/>
          <w:kern w:val="0"/>
        </w:rPr>
        <w:t>国家电投集团贵州金元股份有限公司</w:t>
      </w:r>
      <w:r w:rsidRPr="00B03424">
        <w:rPr>
          <w:rFonts w:ascii="仿宋_GB2312" w:hint="eastAsia"/>
          <w:snapToGrid w:val="0"/>
          <w:kern w:val="0"/>
        </w:rPr>
        <w:t>2022年</w:t>
      </w:r>
      <w:r>
        <w:rPr>
          <w:rFonts w:ascii="仿宋_GB2312" w:hint="eastAsia"/>
          <w:snapToGrid w:val="0"/>
          <w:kern w:val="0"/>
        </w:rPr>
        <w:t>第二次临时</w:t>
      </w:r>
      <w:r w:rsidRPr="00B03424">
        <w:rPr>
          <w:rFonts w:ascii="仿宋_GB2312" w:hint="eastAsia"/>
          <w:snapToGrid w:val="0"/>
          <w:kern w:val="0"/>
        </w:rPr>
        <w:t>股东大会的议案》，决定</w:t>
      </w:r>
      <w:r w:rsidRPr="00166344">
        <w:rPr>
          <w:rFonts w:ascii="仿宋_GB2312" w:hAnsi="仿宋" w:hint="eastAsia"/>
          <w:snapToGrid w:val="0"/>
          <w:kern w:val="0"/>
        </w:rPr>
        <w:t>于202</w:t>
      </w:r>
      <w:r>
        <w:rPr>
          <w:rFonts w:ascii="仿宋_GB2312" w:hAnsi="仿宋" w:hint="eastAsia"/>
          <w:snapToGrid w:val="0"/>
          <w:kern w:val="0"/>
        </w:rPr>
        <w:t>2</w:t>
      </w:r>
      <w:r w:rsidRPr="00166344">
        <w:rPr>
          <w:rFonts w:ascii="仿宋_GB2312" w:hAnsi="仿宋" w:hint="eastAsia"/>
          <w:snapToGrid w:val="0"/>
          <w:kern w:val="0"/>
        </w:rPr>
        <w:t>年</w:t>
      </w:r>
      <w:r>
        <w:rPr>
          <w:rFonts w:ascii="仿宋_GB2312" w:hAnsi="仿宋" w:hint="eastAsia"/>
          <w:snapToGrid w:val="0"/>
          <w:kern w:val="0"/>
        </w:rPr>
        <w:t>7</w:t>
      </w:r>
      <w:r w:rsidRPr="00166344">
        <w:rPr>
          <w:rFonts w:ascii="仿宋_GB2312" w:hAnsi="仿宋" w:hint="eastAsia"/>
          <w:snapToGrid w:val="0"/>
          <w:kern w:val="0"/>
        </w:rPr>
        <w:t>月</w:t>
      </w:r>
      <w:r>
        <w:rPr>
          <w:rFonts w:ascii="仿宋_GB2312" w:hAnsi="仿宋" w:hint="eastAsia"/>
          <w:snapToGrid w:val="0"/>
          <w:kern w:val="0"/>
        </w:rPr>
        <w:t>15</w:t>
      </w:r>
      <w:r w:rsidRPr="00166344">
        <w:rPr>
          <w:rFonts w:ascii="仿宋_GB2312" w:hAnsi="仿宋" w:hint="eastAsia"/>
          <w:snapToGrid w:val="0"/>
          <w:kern w:val="0"/>
        </w:rPr>
        <w:t>日以通讯方式召开202</w:t>
      </w:r>
      <w:r>
        <w:rPr>
          <w:rFonts w:ascii="仿宋_GB2312" w:hAnsi="仿宋" w:hint="eastAsia"/>
          <w:snapToGrid w:val="0"/>
          <w:kern w:val="0"/>
        </w:rPr>
        <w:t>2</w:t>
      </w:r>
      <w:r w:rsidRPr="00166344">
        <w:rPr>
          <w:rFonts w:ascii="仿宋_GB2312" w:hAnsi="仿宋" w:hint="eastAsia"/>
          <w:snapToGrid w:val="0"/>
          <w:kern w:val="0"/>
        </w:rPr>
        <w:t>年第</w:t>
      </w:r>
      <w:r>
        <w:rPr>
          <w:rFonts w:ascii="仿宋_GB2312" w:hAnsi="仿宋" w:hint="eastAsia"/>
          <w:snapToGrid w:val="0"/>
          <w:kern w:val="0"/>
        </w:rPr>
        <w:t>二</w:t>
      </w:r>
      <w:r w:rsidRPr="00166344">
        <w:rPr>
          <w:rFonts w:ascii="仿宋_GB2312" w:hAnsi="仿宋" w:hint="eastAsia"/>
          <w:snapToGrid w:val="0"/>
          <w:kern w:val="0"/>
        </w:rPr>
        <w:t>次临时股东大会。现将有关事项通知如下：</w:t>
      </w:r>
    </w:p>
    <w:p w:rsidR="002A193A" w:rsidRPr="00166344" w:rsidRDefault="002A193A" w:rsidP="002A193A">
      <w:pPr>
        <w:spacing w:line="600" w:lineRule="exact"/>
        <w:ind w:rightChars="-14" w:right="-45" w:firstLineChars="200" w:firstLine="640"/>
        <w:rPr>
          <w:rFonts w:ascii="黑体" w:eastAsia="黑体" w:hAnsi="黑体"/>
          <w:snapToGrid w:val="0"/>
          <w:kern w:val="0"/>
        </w:rPr>
      </w:pPr>
      <w:r w:rsidRPr="00166344">
        <w:rPr>
          <w:rFonts w:ascii="黑体" w:eastAsia="黑体" w:hAnsi="黑体" w:hint="eastAsia"/>
          <w:snapToGrid w:val="0"/>
          <w:kern w:val="0"/>
        </w:rPr>
        <w:t>一、会议审议事项</w:t>
      </w:r>
    </w:p>
    <w:p w:rsidR="002A193A" w:rsidRPr="00EB3F09" w:rsidRDefault="002A193A" w:rsidP="002A193A">
      <w:pPr>
        <w:spacing w:line="600" w:lineRule="exact"/>
        <w:ind w:firstLineChars="200" w:firstLine="640"/>
        <w:rPr>
          <w:rFonts w:ascii="仿宋_GB2312"/>
          <w:szCs w:val="32"/>
        </w:rPr>
      </w:pPr>
      <w:r>
        <w:rPr>
          <w:rFonts w:ascii="仿宋_GB2312" w:hint="eastAsia"/>
          <w:szCs w:val="32"/>
        </w:rPr>
        <w:t>1</w:t>
      </w:r>
      <w:r w:rsidRPr="00EB3F09">
        <w:rPr>
          <w:rFonts w:ascii="仿宋_GB2312" w:hint="eastAsia"/>
          <w:szCs w:val="32"/>
        </w:rPr>
        <w:t>.贵州金元关于控股子公司国家电投集团贵州威宁能源股份有限公司与深圳高速新能源控股有限公司成立轻资产合资公司的议案</w:t>
      </w:r>
      <w:r>
        <w:rPr>
          <w:rFonts w:ascii="仿宋_GB2312" w:hint="eastAsia"/>
          <w:szCs w:val="32"/>
        </w:rPr>
        <w:t>；</w:t>
      </w:r>
    </w:p>
    <w:p w:rsidR="002A193A" w:rsidRPr="00EB3F09" w:rsidRDefault="002A193A" w:rsidP="002A193A">
      <w:pPr>
        <w:spacing w:line="600" w:lineRule="exact"/>
        <w:ind w:firstLineChars="200" w:firstLine="640"/>
        <w:rPr>
          <w:rFonts w:ascii="仿宋_GB2312"/>
          <w:szCs w:val="32"/>
        </w:rPr>
      </w:pPr>
      <w:r>
        <w:rPr>
          <w:rFonts w:ascii="仿宋_GB2312" w:hint="eastAsia"/>
          <w:szCs w:val="32"/>
        </w:rPr>
        <w:t>2</w:t>
      </w:r>
      <w:r w:rsidRPr="00EB3F09">
        <w:rPr>
          <w:rFonts w:ascii="仿宋_GB2312" w:hint="eastAsia"/>
          <w:szCs w:val="32"/>
        </w:rPr>
        <w:t>.贵州金元关于全资子公司贵州元</w:t>
      </w:r>
      <w:proofErr w:type="gramStart"/>
      <w:r w:rsidRPr="00EB3F09">
        <w:rPr>
          <w:rFonts w:ascii="仿宋_GB2312" w:hint="eastAsia"/>
          <w:szCs w:val="32"/>
        </w:rPr>
        <w:t>龙综合</w:t>
      </w:r>
      <w:proofErr w:type="gramEnd"/>
      <w:r w:rsidRPr="00EB3F09">
        <w:rPr>
          <w:rFonts w:ascii="仿宋_GB2312" w:hint="eastAsia"/>
          <w:szCs w:val="32"/>
        </w:rPr>
        <w:t>能源产业服务有限公司与中经国民电力有限公司、中民国氢（北京）新能源有限公司成立轻资产合资公司的议案</w:t>
      </w:r>
      <w:r>
        <w:rPr>
          <w:rFonts w:ascii="仿宋_GB2312" w:hint="eastAsia"/>
          <w:szCs w:val="32"/>
        </w:rPr>
        <w:t>。</w:t>
      </w:r>
    </w:p>
    <w:p w:rsidR="002A193A" w:rsidRPr="00166344" w:rsidRDefault="002A193A" w:rsidP="002A193A">
      <w:pPr>
        <w:spacing w:line="600" w:lineRule="exact"/>
        <w:ind w:firstLineChars="200" w:firstLine="640"/>
        <w:rPr>
          <w:rFonts w:ascii="仿宋_GB2312"/>
          <w:snapToGrid w:val="0"/>
          <w:kern w:val="0"/>
          <w:szCs w:val="32"/>
        </w:rPr>
      </w:pPr>
      <w:r w:rsidRPr="00166344">
        <w:rPr>
          <w:rFonts w:ascii="仿宋_GB2312" w:hint="eastAsia"/>
          <w:snapToGrid w:val="0"/>
          <w:kern w:val="0"/>
          <w:szCs w:val="32"/>
        </w:rPr>
        <w:t>上述议案已经贵州金元第四届董事会第</w:t>
      </w:r>
      <w:r>
        <w:rPr>
          <w:rFonts w:ascii="仿宋_GB2312" w:hint="eastAsia"/>
          <w:snapToGrid w:val="0"/>
          <w:kern w:val="0"/>
          <w:szCs w:val="32"/>
        </w:rPr>
        <w:t>五</w:t>
      </w:r>
      <w:r w:rsidRPr="00166344">
        <w:rPr>
          <w:rFonts w:ascii="仿宋_GB2312" w:hint="eastAsia"/>
          <w:snapToGrid w:val="0"/>
          <w:kern w:val="0"/>
          <w:szCs w:val="32"/>
        </w:rPr>
        <w:t>次临时会议审议通过。</w:t>
      </w:r>
    </w:p>
    <w:p w:rsidR="002A193A" w:rsidRDefault="002A193A" w:rsidP="002A193A">
      <w:pPr>
        <w:spacing w:line="600" w:lineRule="exact"/>
        <w:ind w:firstLineChars="200" w:firstLine="640"/>
        <w:rPr>
          <w:rFonts w:ascii="黑体" w:eastAsia="黑体" w:hAnsi="黑体"/>
          <w:snapToGrid w:val="0"/>
          <w:kern w:val="0"/>
        </w:rPr>
      </w:pPr>
      <w:r w:rsidRPr="00166344">
        <w:rPr>
          <w:rFonts w:ascii="黑体" w:eastAsia="黑体" w:hAnsi="黑体" w:hint="eastAsia"/>
          <w:snapToGrid w:val="0"/>
          <w:kern w:val="0"/>
        </w:rPr>
        <w:t>二、</w:t>
      </w:r>
      <w:r>
        <w:rPr>
          <w:rFonts w:ascii="黑体" w:eastAsia="黑体" w:hAnsi="黑体" w:hint="eastAsia"/>
          <w:snapToGrid w:val="0"/>
          <w:kern w:val="0"/>
        </w:rPr>
        <w:t>出席对象</w:t>
      </w:r>
    </w:p>
    <w:p w:rsidR="002A193A" w:rsidRDefault="002A193A" w:rsidP="002A193A">
      <w:pPr>
        <w:spacing w:line="600" w:lineRule="exact"/>
        <w:ind w:firstLineChars="200" w:firstLine="640"/>
        <w:rPr>
          <w:rFonts w:ascii="仿宋_GB2312" w:hAnsi="黑体"/>
          <w:snapToGrid w:val="0"/>
          <w:kern w:val="0"/>
        </w:rPr>
      </w:pPr>
      <w:r>
        <w:rPr>
          <w:rFonts w:ascii="仿宋_GB2312" w:hAnsi="黑体" w:hint="eastAsia"/>
          <w:snapToGrid w:val="0"/>
          <w:kern w:val="0"/>
        </w:rPr>
        <w:t>1.股权登记日即</w:t>
      </w:r>
      <w:r>
        <w:rPr>
          <w:rFonts w:ascii="仿宋_GB2312" w:hAnsi="黑体"/>
          <w:snapToGrid w:val="0"/>
          <w:kern w:val="0"/>
        </w:rPr>
        <w:t>2022年</w:t>
      </w:r>
      <w:r>
        <w:rPr>
          <w:rFonts w:ascii="仿宋_GB2312" w:hAnsi="黑体" w:hint="eastAsia"/>
          <w:snapToGrid w:val="0"/>
          <w:kern w:val="0"/>
        </w:rPr>
        <w:t>7月1</w:t>
      </w:r>
      <w:r>
        <w:rPr>
          <w:rFonts w:ascii="仿宋_GB2312" w:hAnsi="黑体"/>
          <w:snapToGrid w:val="0"/>
          <w:kern w:val="0"/>
        </w:rPr>
        <w:t>2日</w:t>
      </w:r>
      <w:r>
        <w:rPr>
          <w:rFonts w:ascii="仿宋_GB2312" w:hAnsi="黑体" w:hint="eastAsia"/>
          <w:snapToGrid w:val="0"/>
          <w:kern w:val="0"/>
        </w:rPr>
        <w:t>持有贵州金元股份的股东。</w:t>
      </w:r>
    </w:p>
    <w:p w:rsidR="002A193A" w:rsidRDefault="002A193A" w:rsidP="002A193A">
      <w:pPr>
        <w:spacing w:line="600" w:lineRule="exact"/>
        <w:ind w:firstLineChars="200" w:firstLine="640"/>
        <w:rPr>
          <w:rFonts w:ascii="仿宋_GB2312" w:hAnsi="黑体"/>
          <w:snapToGrid w:val="0"/>
          <w:kern w:val="0"/>
        </w:rPr>
      </w:pPr>
      <w:r>
        <w:rPr>
          <w:rFonts w:ascii="仿宋_GB2312" w:hAnsi="黑体" w:hint="eastAsia"/>
          <w:snapToGrid w:val="0"/>
          <w:kern w:val="0"/>
        </w:rPr>
        <w:lastRenderedPageBreak/>
        <w:t>2.因故不能参加会议的股东可书面委托代理人参加表决。</w:t>
      </w:r>
    </w:p>
    <w:p w:rsidR="002A193A" w:rsidRDefault="002A193A" w:rsidP="002A193A">
      <w:pPr>
        <w:spacing w:line="600" w:lineRule="exact"/>
        <w:ind w:firstLineChars="200" w:firstLine="640"/>
        <w:rPr>
          <w:rFonts w:ascii="仿宋_GB2312" w:hAnsi="黑体"/>
          <w:snapToGrid w:val="0"/>
          <w:kern w:val="0"/>
        </w:rPr>
      </w:pPr>
      <w:r>
        <w:rPr>
          <w:rFonts w:ascii="仿宋_GB2312" w:hAnsi="黑体" w:hint="eastAsia"/>
          <w:snapToGrid w:val="0"/>
          <w:kern w:val="0"/>
        </w:rPr>
        <w:t>2.贵州金元董事、监事、高级管理人员。</w:t>
      </w:r>
    </w:p>
    <w:p w:rsidR="002A193A" w:rsidRDefault="002A193A" w:rsidP="002A193A">
      <w:pPr>
        <w:spacing w:line="600" w:lineRule="exact"/>
        <w:ind w:firstLineChars="200" w:firstLine="640"/>
        <w:rPr>
          <w:rFonts w:ascii="黑体" w:eastAsia="黑体" w:hAnsi="黑体"/>
          <w:snapToGrid w:val="0"/>
          <w:kern w:val="0"/>
        </w:rPr>
      </w:pPr>
      <w:r w:rsidRPr="00821DD6">
        <w:rPr>
          <w:rFonts w:ascii="黑体" w:eastAsia="黑体" w:hAnsi="黑体" w:hint="eastAsia"/>
          <w:snapToGrid w:val="0"/>
          <w:kern w:val="0"/>
        </w:rPr>
        <w:t>三、</w:t>
      </w:r>
      <w:r>
        <w:rPr>
          <w:rFonts w:ascii="黑体" w:eastAsia="黑体" w:hAnsi="黑体" w:hint="eastAsia"/>
          <w:snapToGrid w:val="0"/>
          <w:kern w:val="0"/>
        </w:rPr>
        <w:t>会议登记事项</w:t>
      </w:r>
    </w:p>
    <w:p w:rsidR="002A193A" w:rsidRDefault="002A193A" w:rsidP="002A193A">
      <w:pPr>
        <w:spacing w:line="600" w:lineRule="exact"/>
        <w:ind w:firstLineChars="200" w:firstLine="640"/>
        <w:rPr>
          <w:rFonts w:ascii="仿宋_GB2312" w:hAnsi="黑体"/>
          <w:snapToGrid w:val="0"/>
          <w:kern w:val="0"/>
        </w:rPr>
      </w:pPr>
      <w:r>
        <w:rPr>
          <w:rFonts w:ascii="仿宋_GB2312" w:hAnsi="黑体" w:hint="eastAsia"/>
          <w:snapToGrid w:val="0"/>
          <w:kern w:val="0"/>
        </w:rPr>
        <w:t>（一）会议登记方式：法人股东需持有加盖公章的企业法人执照复印件，</w:t>
      </w:r>
      <w:r w:rsidRPr="00B03424">
        <w:rPr>
          <w:rFonts w:ascii="仿宋_GB2312" w:hint="eastAsia"/>
          <w:snapToGrid w:val="0"/>
          <w:kern w:val="0"/>
          <w:szCs w:val="32"/>
        </w:rPr>
        <w:t>自然人股东</w:t>
      </w:r>
      <w:r>
        <w:rPr>
          <w:rFonts w:ascii="仿宋_GB2312" w:hint="eastAsia"/>
          <w:snapToGrid w:val="0"/>
          <w:kern w:val="0"/>
          <w:szCs w:val="32"/>
        </w:rPr>
        <w:t>需</w:t>
      </w:r>
      <w:r w:rsidRPr="00B03424">
        <w:rPr>
          <w:rFonts w:ascii="仿宋_GB2312" w:hint="eastAsia"/>
          <w:snapToGrid w:val="0"/>
          <w:kern w:val="0"/>
          <w:szCs w:val="32"/>
        </w:rPr>
        <w:t>持股东凭证，本人身份证件</w:t>
      </w:r>
      <w:r>
        <w:rPr>
          <w:rFonts w:ascii="仿宋_GB2312" w:hint="eastAsia"/>
          <w:snapToGrid w:val="0"/>
          <w:kern w:val="0"/>
          <w:szCs w:val="32"/>
        </w:rPr>
        <w:t>。</w:t>
      </w:r>
      <w:r w:rsidRPr="00B03424">
        <w:rPr>
          <w:rFonts w:ascii="仿宋_GB2312" w:hint="eastAsia"/>
          <w:snapToGrid w:val="0"/>
          <w:kern w:val="0"/>
          <w:szCs w:val="32"/>
        </w:rPr>
        <w:t>股东</w:t>
      </w:r>
      <w:r>
        <w:rPr>
          <w:rFonts w:ascii="仿宋_GB2312" w:hint="eastAsia"/>
          <w:snapToGrid w:val="0"/>
          <w:kern w:val="0"/>
          <w:szCs w:val="32"/>
        </w:rPr>
        <w:t>委托代理人</w:t>
      </w:r>
      <w:r w:rsidRPr="00B03424">
        <w:rPr>
          <w:rFonts w:ascii="仿宋_GB2312" w:hint="eastAsia"/>
          <w:snapToGrid w:val="0"/>
          <w:kern w:val="0"/>
          <w:szCs w:val="32"/>
        </w:rPr>
        <w:t>需</w:t>
      </w:r>
      <w:r>
        <w:rPr>
          <w:rFonts w:ascii="仿宋_GB2312" w:hint="eastAsia"/>
          <w:snapToGrid w:val="0"/>
          <w:kern w:val="0"/>
          <w:szCs w:val="32"/>
        </w:rPr>
        <w:t>持</w:t>
      </w:r>
      <w:r w:rsidRPr="00B03424">
        <w:rPr>
          <w:rFonts w:ascii="仿宋_GB2312" w:hint="eastAsia"/>
          <w:snapToGrid w:val="0"/>
          <w:kern w:val="0"/>
          <w:szCs w:val="32"/>
        </w:rPr>
        <w:t>股东</w:t>
      </w:r>
      <w:hyperlink r:id="rId10" w:tgtFrame="_blank" w:history="1">
        <w:r w:rsidRPr="00B03424">
          <w:rPr>
            <w:rFonts w:ascii="仿宋_GB2312" w:hint="eastAsia"/>
            <w:snapToGrid w:val="0"/>
            <w:kern w:val="0"/>
            <w:szCs w:val="32"/>
          </w:rPr>
          <w:t>授权委托书</w:t>
        </w:r>
      </w:hyperlink>
      <w:r w:rsidRPr="00B03424">
        <w:rPr>
          <w:rFonts w:ascii="仿宋_GB2312" w:hint="eastAsia"/>
          <w:snapToGrid w:val="0"/>
          <w:kern w:val="0"/>
          <w:szCs w:val="32"/>
        </w:rPr>
        <w:t>和代理人本人身份证件</w:t>
      </w:r>
      <w:r>
        <w:rPr>
          <w:rFonts w:ascii="仿宋_GB2312" w:hint="eastAsia"/>
          <w:snapToGrid w:val="0"/>
          <w:kern w:val="0"/>
          <w:szCs w:val="32"/>
        </w:rPr>
        <w:t>。股东可以信函、传真及上门方式登记，不接受电话方式登记。</w:t>
      </w:r>
    </w:p>
    <w:p w:rsidR="002A193A" w:rsidRDefault="002A193A" w:rsidP="002A193A">
      <w:pPr>
        <w:spacing w:line="600" w:lineRule="exact"/>
        <w:ind w:firstLineChars="200" w:firstLine="640"/>
        <w:rPr>
          <w:rFonts w:ascii="仿宋_GB2312"/>
          <w:snapToGrid w:val="0"/>
          <w:kern w:val="0"/>
          <w:szCs w:val="32"/>
        </w:rPr>
      </w:pPr>
      <w:r>
        <w:rPr>
          <w:rFonts w:ascii="仿宋_GB2312" w:hAnsi="黑体" w:hint="eastAsia"/>
          <w:snapToGrid w:val="0"/>
          <w:kern w:val="0"/>
        </w:rPr>
        <w:t>（二</w:t>
      </w:r>
      <w:r w:rsidRPr="00821DD6">
        <w:rPr>
          <w:rFonts w:ascii="仿宋_GB2312" w:hAnsi="黑体" w:hint="eastAsia"/>
          <w:snapToGrid w:val="0"/>
          <w:kern w:val="0"/>
        </w:rPr>
        <w:t>）</w:t>
      </w:r>
      <w:r>
        <w:rPr>
          <w:rFonts w:ascii="仿宋_GB2312" w:hAnsi="黑体" w:hint="eastAsia"/>
          <w:snapToGrid w:val="0"/>
          <w:kern w:val="0"/>
        </w:rPr>
        <w:t>会议</w:t>
      </w:r>
      <w:r w:rsidRPr="00821DD6">
        <w:rPr>
          <w:rFonts w:ascii="仿宋_GB2312" w:hAnsi="黑体" w:hint="eastAsia"/>
          <w:snapToGrid w:val="0"/>
          <w:kern w:val="0"/>
        </w:rPr>
        <w:t>登记时间：</w:t>
      </w:r>
      <w:r w:rsidRPr="00B03424">
        <w:rPr>
          <w:rFonts w:ascii="仿宋_GB2312" w:hint="eastAsia"/>
          <w:snapToGrid w:val="0"/>
          <w:kern w:val="0"/>
          <w:szCs w:val="32"/>
        </w:rPr>
        <w:t xml:space="preserve"> 2022年</w:t>
      </w:r>
      <w:r>
        <w:rPr>
          <w:rFonts w:ascii="仿宋_GB2312" w:hint="eastAsia"/>
          <w:snapToGrid w:val="0"/>
          <w:kern w:val="0"/>
          <w:szCs w:val="32"/>
        </w:rPr>
        <w:t>7</w:t>
      </w:r>
      <w:r w:rsidRPr="00B03424">
        <w:rPr>
          <w:rFonts w:ascii="仿宋_GB2312" w:hint="eastAsia"/>
          <w:snapToGrid w:val="0"/>
          <w:kern w:val="0"/>
          <w:szCs w:val="32"/>
        </w:rPr>
        <w:t>月</w:t>
      </w:r>
      <w:r>
        <w:rPr>
          <w:rFonts w:ascii="仿宋_GB2312" w:hint="eastAsia"/>
          <w:snapToGrid w:val="0"/>
          <w:kern w:val="0"/>
          <w:szCs w:val="32"/>
        </w:rPr>
        <w:t>12</w:t>
      </w:r>
      <w:r w:rsidRPr="00B03424">
        <w:rPr>
          <w:rFonts w:ascii="仿宋_GB2312" w:hint="eastAsia"/>
          <w:snapToGrid w:val="0"/>
          <w:kern w:val="0"/>
          <w:szCs w:val="32"/>
        </w:rPr>
        <w:t>日上午9:30-11:30、下午14:00-16:30</w:t>
      </w:r>
      <w:r>
        <w:rPr>
          <w:rFonts w:ascii="仿宋_GB2312" w:hint="eastAsia"/>
          <w:snapToGrid w:val="0"/>
          <w:kern w:val="0"/>
          <w:szCs w:val="32"/>
        </w:rPr>
        <w:t>。</w:t>
      </w:r>
    </w:p>
    <w:p w:rsidR="002A193A" w:rsidRDefault="002A193A" w:rsidP="002A193A">
      <w:pPr>
        <w:spacing w:line="600" w:lineRule="exact"/>
        <w:ind w:rightChars="-14" w:right="-45" w:firstLineChars="200" w:firstLine="640"/>
        <w:rPr>
          <w:rFonts w:ascii="仿宋_GB2312" w:hAnsi="仿宋"/>
          <w:snapToGrid w:val="0"/>
          <w:kern w:val="0"/>
        </w:rPr>
      </w:pPr>
      <w:r>
        <w:rPr>
          <w:rFonts w:ascii="仿宋_GB2312" w:hAnsi="黑体" w:hint="eastAsia"/>
          <w:snapToGrid w:val="0"/>
          <w:kern w:val="0"/>
        </w:rPr>
        <w:t>（三）会议登记地点：</w:t>
      </w:r>
      <w:r w:rsidRPr="00166344">
        <w:rPr>
          <w:rFonts w:ascii="仿宋_GB2312" w:hAnsi="仿宋" w:hint="eastAsia"/>
          <w:snapToGrid w:val="0"/>
          <w:kern w:val="0"/>
        </w:rPr>
        <w:t>贵州省贵阳市观山湖区金阳北路296号国家电投集团贵州金元股份有限公司</w:t>
      </w:r>
      <w:r>
        <w:rPr>
          <w:rFonts w:ascii="仿宋_GB2312" w:hAnsi="仿宋" w:hint="eastAsia"/>
          <w:snapToGrid w:val="0"/>
          <w:kern w:val="0"/>
        </w:rPr>
        <w:t>。</w:t>
      </w:r>
    </w:p>
    <w:p w:rsidR="002A193A" w:rsidRPr="009C36ED" w:rsidRDefault="002A193A" w:rsidP="002A193A">
      <w:pPr>
        <w:spacing w:line="600" w:lineRule="exact"/>
        <w:ind w:rightChars="-14" w:right="-45" w:firstLineChars="200" w:firstLine="640"/>
        <w:rPr>
          <w:rFonts w:ascii="黑体" w:eastAsia="黑体" w:hAnsi="黑体"/>
          <w:snapToGrid w:val="0"/>
          <w:kern w:val="0"/>
        </w:rPr>
      </w:pPr>
      <w:r w:rsidRPr="009C36ED">
        <w:rPr>
          <w:rFonts w:ascii="黑体" w:eastAsia="黑体" w:hAnsi="黑体" w:hint="eastAsia"/>
          <w:snapToGrid w:val="0"/>
          <w:kern w:val="0"/>
        </w:rPr>
        <w:t>四、表决方式</w:t>
      </w:r>
    </w:p>
    <w:p w:rsidR="002A193A" w:rsidRPr="00166344" w:rsidRDefault="002A193A" w:rsidP="002A193A">
      <w:pPr>
        <w:spacing w:line="600" w:lineRule="exact"/>
        <w:ind w:rightChars="-14" w:right="-45" w:firstLineChars="200" w:firstLine="640"/>
        <w:rPr>
          <w:rFonts w:ascii="仿宋_GB2312" w:hAnsi="仿宋"/>
          <w:snapToGrid w:val="0"/>
          <w:kern w:val="0"/>
        </w:rPr>
      </w:pPr>
      <w:r>
        <w:rPr>
          <w:rFonts w:ascii="仿宋_GB2312" w:hAnsi="仿宋" w:hint="eastAsia"/>
          <w:snapToGrid w:val="0"/>
          <w:kern w:val="0"/>
        </w:rPr>
        <w:t>本次临时股东大会采取通讯表决的方式，会议议题表决票附后,每项议题均附有“赞成、弃权、反对”的选项，股东只可选择其中一项（在先期后打“</w:t>
      </w:r>
      <w:r>
        <w:rPr>
          <w:rFonts w:ascii="宋体" w:hAnsi="宋体" w:hint="eastAsia"/>
          <w:snapToGrid w:val="0"/>
          <w:kern w:val="0"/>
        </w:rPr>
        <w:t>√</w:t>
      </w:r>
      <w:r>
        <w:rPr>
          <w:rFonts w:ascii="仿宋_GB2312" w:hAnsi="仿宋" w:hint="eastAsia"/>
          <w:snapToGrid w:val="0"/>
          <w:kern w:val="0"/>
        </w:rPr>
        <w:t>”），多选将视为无效表决票，不选将被视为弃权表决票。请于2022</w:t>
      </w:r>
      <w:r w:rsidRPr="00166344">
        <w:rPr>
          <w:rFonts w:ascii="仿宋_GB2312" w:hAnsi="仿宋" w:hint="eastAsia"/>
          <w:snapToGrid w:val="0"/>
          <w:kern w:val="0"/>
        </w:rPr>
        <w:t>年</w:t>
      </w:r>
      <w:r>
        <w:rPr>
          <w:rFonts w:ascii="仿宋_GB2312" w:hAnsi="仿宋" w:hint="eastAsia"/>
          <w:snapToGrid w:val="0"/>
          <w:kern w:val="0"/>
        </w:rPr>
        <w:t>7</w:t>
      </w:r>
      <w:r w:rsidRPr="00166344">
        <w:rPr>
          <w:rFonts w:ascii="仿宋_GB2312" w:hAnsi="仿宋" w:hint="eastAsia"/>
          <w:snapToGrid w:val="0"/>
          <w:kern w:val="0"/>
        </w:rPr>
        <w:t>月</w:t>
      </w:r>
      <w:r>
        <w:rPr>
          <w:rFonts w:ascii="仿宋_GB2312" w:hAnsi="仿宋" w:hint="eastAsia"/>
          <w:snapToGrid w:val="0"/>
          <w:kern w:val="0"/>
        </w:rPr>
        <w:t>15</w:t>
      </w:r>
      <w:r w:rsidRPr="00166344">
        <w:rPr>
          <w:rFonts w:ascii="仿宋_GB2312" w:hAnsi="仿宋" w:hint="eastAsia"/>
          <w:snapToGrid w:val="0"/>
          <w:kern w:val="0"/>
        </w:rPr>
        <w:t>日</w:t>
      </w:r>
      <w:r>
        <w:rPr>
          <w:rFonts w:ascii="仿宋_GB2312" w:hAnsi="仿宋" w:hint="eastAsia"/>
          <w:snapToGrid w:val="0"/>
          <w:kern w:val="0"/>
        </w:rPr>
        <w:t>下午</w:t>
      </w:r>
      <w:r w:rsidRPr="00166344">
        <w:rPr>
          <w:rFonts w:ascii="仿宋_GB2312" w:hAnsi="仿宋" w:hint="eastAsia"/>
          <w:snapToGrid w:val="0"/>
          <w:kern w:val="0"/>
        </w:rPr>
        <w:t>17点</w:t>
      </w:r>
      <w:r>
        <w:rPr>
          <w:rFonts w:ascii="仿宋_GB2312" w:hAnsi="仿宋" w:hint="eastAsia"/>
          <w:snapToGrid w:val="0"/>
          <w:kern w:val="0"/>
        </w:rPr>
        <w:t>前将表决票票</w:t>
      </w:r>
      <w:r w:rsidRPr="00166344">
        <w:rPr>
          <w:rFonts w:ascii="仿宋_GB2312" w:hAnsi="仿宋" w:hint="eastAsia"/>
          <w:snapToGrid w:val="0"/>
          <w:kern w:val="0"/>
        </w:rPr>
        <w:t>传真至贵州金元（传真电话：0851-86992924），并尽快将表决</w:t>
      </w:r>
      <w:r>
        <w:rPr>
          <w:rFonts w:ascii="仿宋_GB2312" w:hAnsi="仿宋" w:hint="eastAsia"/>
          <w:snapToGrid w:val="0"/>
          <w:kern w:val="0"/>
        </w:rPr>
        <w:t>票</w:t>
      </w:r>
      <w:r w:rsidRPr="00166344">
        <w:rPr>
          <w:rFonts w:ascii="仿宋_GB2312" w:hAnsi="仿宋" w:hint="eastAsia"/>
          <w:snapToGrid w:val="0"/>
          <w:kern w:val="0"/>
        </w:rPr>
        <w:t>原件邮寄或交贵州金元法人治理办公室。</w:t>
      </w:r>
    </w:p>
    <w:p w:rsidR="002A193A" w:rsidRPr="00166344" w:rsidRDefault="002A193A" w:rsidP="002A193A">
      <w:pPr>
        <w:spacing w:line="600" w:lineRule="exact"/>
        <w:ind w:rightChars="-14" w:right="-45" w:firstLineChars="199" w:firstLine="637"/>
        <w:rPr>
          <w:rFonts w:ascii="仿宋_GB2312" w:hAnsi="仿宋"/>
          <w:snapToGrid w:val="0"/>
          <w:kern w:val="0"/>
        </w:rPr>
      </w:pPr>
      <w:r w:rsidRPr="00166344">
        <w:rPr>
          <w:rFonts w:ascii="仿宋_GB2312" w:hAnsi="仿宋" w:hint="eastAsia"/>
          <w:snapToGrid w:val="0"/>
          <w:kern w:val="0"/>
        </w:rPr>
        <w:t xml:space="preserve">联系人：张海林  </w:t>
      </w:r>
    </w:p>
    <w:p w:rsidR="002A193A" w:rsidRPr="00166344" w:rsidRDefault="002A193A" w:rsidP="002A193A">
      <w:pPr>
        <w:spacing w:line="600" w:lineRule="exact"/>
        <w:ind w:rightChars="-14" w:right="-45" w:firstLineChars="200" w:firstLine="640"/>
        <w:rPr>
          <w:rFonts w:ascii="仿宋_GB2312" w:hAnsi="仿宋"/>
          <w:snapToGrid w:val="0"/>
          <w:kern w:val="0"/>
        </w:rPr>
      </w:pPr>
      <w:r w:rsidRPr="00166344">
        <w:rPr>
          <w:rFonts w:ascii="仿宋_GB2312" w:hAnsi="仿宋" w:hint="eastAsia"/>
          <w:snapToGrid w:val="0"/>
          <w:kern w:val="0"/>
        </w:rPr>
        <w:t>电  话：0851-</w:t>
      </w:r>
      <w:proofErr w:type="gramStart"/>
      <w:r w:rsidRPr="00166344">
        <w:rPr>
          <w:rFonts w:ascii="仿宋_GB2312" w:hAnsi="仿宋" w:hint="eastAsia"/>
          <w:snapToGrid w:val="0"/>
          <w:kern w:val="0"/>
        </w:rPr>
        <w:t>86992695  13608556366</w:t>
      </w:r>
      <w:proofErr w:type="gramEnd"/>
    </w:p>
    <w:p w:rsidR="002A193A" w:rsidRPr="00166344" w:rsidRDefault="002A193A" w:rsidP="002A193A">
      <w:pPr>
        <w:spacing w:line="600" w:lineRule="exact"/>
        <w:ind w:rightChars="-14" w:right="-45" w:firstLineChars="200" w:firstLine="640"/>
        <w:rPr>
          <w:rFonts w:ascii="仿宋_GB2312" w:hAnsi="仿宋"/>
          <w:snapToGrid w:val="0"/>
          <w:kern w:val="0"/>
        </w:rPr>
      </w:pPr>
      <w:r w:rsidRPr="00166344">
        <w:rPr>
          <w:rFonts w:ascii="仿宋_GB2312" w:hAnsi="仿宋" w:hint="eastAsia"/>
          <w:snapToGrid w:val="0"/>
          <w:kern w:val="0"/>
        </w:rPr>
        <w:t>地  址：贵州省贵阳市观山湖区金阳北路296号</w:t>
      </w:r>
    </w:p>
    <w:p w:rsidR="002A193A" w:rsidRPr="00166344" w:rsidRDefault="002A193A" w:rsidP="002A193A">
      <w:pPr>
        <w:spacing w:line="600" w:lineRule="exact"/>
        <w:ind w:rightChars="-14" w:right="-45" w:firstLineChars="600" w:firstLine="1920"/>
        <w:rPr>
          <w:rFonts w:ascii="仿宋_GB2312" w:hAnsi="仿宋"/>
          <w:snapToGrid w:val="0"/>
          <w:kern w:val="0"/>
        </w:rPr>
      </w:pPr>
      <w:r w:rsidRPr="00166344">
        <w:rPr>
          <w:rFonts w:ascii="仿宋_GB2312" w:hAnsi="仿宋" w:hint="eastAsia"/>
          <w:snapToGrid w:val="0"/>
          <w:kern w:val="0"/>
        </w:rPr>
        <w:t>国家电投集团贵州金元股份有限公司</w:t>
      </w:r>
    </w:p>
    <w:p w:rsidR="002A193A" w:rsidRPr="00166344" w:rsidRDefault="002A193A" w:rsidP="002A193A">
      <w:pPr>
        <w:spacing w:line="600" w:lineRule="exact"/>
        <w:ind w:rightChars="-14" w:right="-45" w:firstLineChars="200" w:firstLine="640"/>
        <w:rPr>
          <w:rFonts w:ascii="仿宋_GB2312" w:hAnsi="仿宋"/>
          <w:snapToGrid w:val="0"/>
          <w:kern w:val="0"/>
        </w:rPr>
      </w:pPr>
      <w:proofErr w:type="gramStart"/>
      <w:r w:rsidRPr="00166344">
        <w:rPr>
          <w:rFonts w:ascii="仿宋_GB2312" w:hAnsi="仿宋" w:hint="eastAsia"/>
          <w:snapToGrid w:val="0"/>
          <w:kern w:val="0"/>
        </w:rPr>
        <w:lastRenderedPageBreak/>
        <w:t>邮</w:t>
      </w:r>
      <w:proofErr w:type="gramEnd"/>
      <w:r w:rsidRPr="00166344">
        <w:rPr>
          <w:rFonts w:ascii="仿宋_GB2312" w:hAnsi="仿宋" w:hint="eastAsia"/>
          <w:snapToGrid w:val="0"/>
          <w:kern w:val="0"/>
        </w:rPr>
        <w:t xml:space="preserve">  编：550081</w:t>
      </w:r>
    </w:p>
    <w:p w:rsidR="002A193A" w:rsidRPr="00166344" w:rsidRDefault="002A193A" w:rsidP="002A193A">
      <w:pPr>
        <w:spacing w:line="600" w:lineRule="exact"/>
        <w:ind w:rightChars="-14" w:right="-45" w:firstLineChars="200" w:firstLine="640"/>
        <w:rPr>
          <w:rFonts w:ascii="仿宋_GB2312" w:hAnsi="仿宋"/>
          <w:snapToGrid w:val="0"/>
          <w:kern w:val="0"/>
        </w:rPr>
      </w:pPr>
    </w:p>
    <w:p w:rsidR="002A193A" w:rsidRPr="00EB3F09" w:rsidRDefault="002A193A" w:rsidP="002A193A">
      <w:pPr>
        <w:spacing w:line="600" w:lineRule="exact"/>
        <w:ind w:leftChars="200" w:left="1920" w:hangingChars="400" w:hanging="1280"/>
        <w:jc w:val="left"/>
        <w:rPr>
          <w:rFonts w:ascii="仿宋_GB2312"/>
          <w:szCs w:val="32"/>
        </w:rPr>
      </w:pPr>
      <w:r w:rsidRPr="00166344">
        <w:rPr>
          <w:rFonts w:ascii="仿宋_GB2312" w:hint="eastAsia"/>
          <w:snapToGrid w:val="0"/>
          <w:kern w:val="0"/>
          <w:szCs w:val="32"/>
        </w:rPr>
        <w:t>附件：</w:t>
      </w:r>
      <w:r>
        <w:rPr>
          <w:rFonts w:ascii="仿宋_GB2312" w:hint="eastAsia"/>
          <w:szCs w:val="32"/>
        </w:rPr>
        <w:t>1</w:t>
      </w:r>
      <w:r w:rsidRPr="00EB3F09">
        <w:rPr>
          <w:rFonts w:ascii="仿宋_GB2312" w:hint="eastAsia"/>
          <w:szCs w:val="32"/>
        </w:rPr>
        <w:t>.贵州金元关于控股子公司国家电投集团贵州威宁能源股份有限公司与深圳高速新能源控股有限公司成立轻资产合资公司的议案</w:t>
      </w:r>
    </w:p>
    <w:p w:rsidR="002A193A" w:rsidRDefault="002A193A" w:rsidP="002A193A">
      <w:pPr>
        <w:spacing w:line="600" w:lineRule="exact"/>
        <w:ind w:leftChars="500" w:left="1920" w:hangingChars="100" w:hanging="320"/>
        <w:rPr>
          <w:rFonts w:ascii="仿宋_GB2312"/>
          <w:szCs w:val="32"/>
        </w:rPr>
      </w:pPr>
      <w:r>
        <w:rPr>
          <w:rFonts w:ascii="仿宋_GB2312" w:hint="eastAsia"/>
          <w:szCs w:val="32"/>
        </w:rPr>
        <w:t>2</w:t>
      </w:r>
      <w:r w:rsidRPr="00EB3F09">
        <w:rPr>
          <w:rFonts w:ascii="仿宋_GB2312" w:hint="eastAsia"/>
          <w:szCs w:val="32"/>
        </w:rPr>
        <w:t>.贵州金元关于全资子公司贵州元</w:t>
      </w:r>
      <w:proofErr w:type="gramStart"/>
      <w:r w:rsidRPr="00EB3F09">
        <w:rPr>
          <w:rFonts w:ascii="仿宋_GB2312" w:hint="eastAsia"/>
          <w:szCs w:val="32"/>
        </w:rPr>
        <w:t>龙综合</w:t>
      </w:r>
      <w:proofErr w:type="gramEnd"/>
      <w:r w:rsidRPr="00EB3F09">
        <w:rPr>
          <w:rFonts w:ascii="仿宋_GB2312" w:hint="eastAsia"/>
          <w:szCs w:val="32"/>
        </w:rPr>
        <w:t>能源产业服务有限公司与中经国民电力有限公司、中民国氢（北京）新能源有限公司成立轻资产合资公司的议案</w:t>
      </w:r>
    </w:p>
    <w:p w:rsidR="002A193A" w:rsidRPr="00EB3F09" w:rsidRDefault="002A193A" w:rsidP="002A193A">
      <w:pPr>
        <w:spacing w:line="600" w:lineRule="exact"/>
        <w:ind w:left="1920" w:hangingChars="600" w:hanging="1920"/>
        <w:rPr>
          <w:rFonts w:ascii="仿宋_GB2312"/>
          <w:szCs w:val="32"/>
        </w:rPr>
      </w:pPr>
      <w:r>
        <w:rPr>
          <w:rFonts w:ascii="仿宋_GB2312" w:hint="eastAsia"/>
          <w:szCs w:val="32"/>
        </w:rPr>
        <w:t xml:space="preserve">          3.</w:t>
      </w:r>
      <w:r>
        <w:rPr>
          <w:rFonts w:ascii="仿宋_GB2312" w:hint="eastAsia"/>
          <w:snapToGrid w:val="0"/>
          <w:kern w:val="0"/>
        </w:rPr>
        <w:t>国家电投集团贵州金元股份有限公司</w:t>
      </w:r>
      <w:r w:rsidRPr="00B03424">
        <w:rPr>
          <w:rFonts w:ascii="仿宋_GB2312" w:hint="eastAsia"/>
          <w:snapToGrid w:val="0"/>
          <w:kern w:val="0"/>
        </w:rPr>
        <w:t>2022年</w:t>
      </w:r>
      <w:r>
        <w:rPr>
          <w:rFonts w:ascii="仿宋_GB2312" w:hint="eastAsia"/>
          <w:snapToGrid w:val="0"/>
          <w:kern w:val="0"/>
        </w:rPr>
        <w:t>第二次临时</w:t>
      </w:r>
      <w:r w:rsidRPr="00B03424">
        <w:rPr>
          <w:rFonts w:ascii="仿宋_GB2312" w:hint="eastAsia"/>
          <w:snapToGrid w:val="0"/>
          <w:kern w:val="0"/>
        </w:rPr>
        <w:t>股东大会</w:t>
      </w:r>
      <w:r>
        <w:rPr>
          <w:rFonts w:ascii="仿宋_GB2312" w:hint="eastAsia"/>
          <w:snapToGrid w:val="0"/>
          <w:kern w:val="0"/>
        </w:rPr>
        <w:t>表决票</w:t>
      </w:r>
    </w:p>
    <w:p w:rsidR="002A193A" w:rsidRPr="00166344" w:rsidRDefault="002A193A" w:rsidP="002A193A">
      <w:pPr>
        <w:spacing w:line="600" w:lineRule="exact"/>
        <w:ind w:firstLineChars="400" w:firstLine="1280"/>
        <w:jc w:val="left"/>
        <w:rPr>
          <w:rFonts w:ascii="仿宋_GB2312" w:hAnsi="仿宋"/>
          <w:snapToGrid w:val="0"/>
          <w:kern w:val="0"/>
        </w:rPr>
      </w:pPr>
    </w:p>
    <w:p w:rsidR="002A193A" w:rsidRPr="00166344" w:rsidRDefault="002A193A" w:rsidP="002A193A">
      <w:pPr>
        <w:spacing w:line="600" w:lineRule="exact"/>
        <w:ind w:rightChars="-14" w:right="-45"/>
        <w:rPr>
          <w:rFonts w:ascii="仿宋_GB2312" w:hAnsi="仿宋"/>
          <w:snapToGrid w:val="0"/>
          <w:kern w:val="0"/>
        </w:rPr>
      </w:pPr>
      <w:r w:rsidRPr="00166344">
        <w:rPr>
          <w:rFonts w:ascii="仿宋_GB2312" w:hAnsi="仿宋" w:hint="eastAsia"/>
          <w:snapToGrid w:val="0"/>
          <w:kern w:val="0"/>
        </w:rPr>
        <w:t xml:space="preserve"> </w:t>
      </w:r>
    </w:p>
    <w:p w:rsidR="002A193A" w:rsidRPr="00166344" w:rsidRDefault="003D179F" w:rsidP="002A193A">
      <w:pPr>
        <w:spacing w:line="600" w:lineRule="exact"/>
        <w:ind w:rightChars="-14" w:right="-45"/>
        <w:rPr>
          <w:rFonts w:ascii="仿宋_GB2312" w:hAnsi="仿宋"/>
          <w:snapToGrid w:val="0"/>
          <w:kern w:val="0"/>
        </w:rPr>
      </w:pPr>
      <w:r>
        <w:rPr>
          <w:rFonts w:ascii="仿宋_GB2312" w:hAnsi="仿宋" w:hint="eastAsia"/>
          <w:snapToGrid w:val="0"/>
          <w:kern w:val="0"/>
        </w:rPr>
        <w:t xml:space="preserve">               </w:t>
      </w:r>
      <w:r w:rsidR="002A193A">
        <w:rPr>
          <w:rFonts w:ascii="仿宋_GB2312" w:hAnsi="仿宋" w:hint="eastAsia"/>
          <w:snapToGrid w:val="0"/>
          <w:kern w:val="0"/>
        </w:rPr>
        <w:t xml:space="preserve"> </w:t>
      </w:r>
      <w:r w:rsidR="002A193A" w:rsidRPr="00166344">
        <w:rPr>
          <w:rFonts w:ascii="仿宋_GB2312" w:hAnsi="仿宋" w:hint="eastAsia"/>
          <w:snapToGrid w:val="0"/>
          <w:kern w:val="0"/>
        </w:rPr>
        <w:t>国家电投集团贵州金元股份有限公司</w:t>
      </w:r>
      <w:r>
        <w:rPr>
          <w:rFonts w:ascii="仿宋_GB2312" w:hAnsi="仿宋" w:hint="eastAsia"/>
          <w:snapToGrid w:val="0"/>
          <w:kern w:val="0"/>
        </w:rPr>
        <w:t>董事会</w:t>
      </w:r>
    </w:p>
    <w:p w:rsidR="002A193A" w:rsidRPr="00166344" w:rsidRDefault="002A193A" w:rsidP="002A193A">
      <w:pPr>
        <w:spacing w:line="600" w:lineRule="exact"/>
        <w:ind w:rightChars="-14" w:right="-45" w:firstLineChars="1500" w:firstLine="4800"/>
        <w:rPr>
          <w:rFonts w:ascii="黑体" w:eastAsia="黑体" w:hAnsi="黑体"/>
          <w:snapToGrid w:val="0"/>
          <w:kern w:val="0"/>
          <w:szCs w:val="32"/>
        </w:rPr>
      </w:pPr>
      <w:r>
        <w:rPr>
          <w:rFonts w:ascii="仿宋_GB2312" w:hAnsi="仿宋" w:hint="eastAsia"/>
          <w:snapToGrid w:val="0"/>
          <w:kern w:val="0"/>
        </w:rPr>
        <w:t>2022</w:t>
      </w:r>
      <w:r w:rsidRPr="00166344">
        <w:rPr>
          <w:rFonts w:ascii="仿宋_GB2312" w:hAnsi="仿宋" w:cs="仿宋_GB2312" w:hint="eastAsia"/>
          <w:snapToGrid w:val="0"/>
          <w:kern w:val="0"/>
        </w:rPr>
        <w:t>年</w:t>
      </w:r>
      <w:r>
        <w:rPr>
          <w:rFonts w:ascii="仿宋_GB2312" w:hAnsi="仿宋" w:cs="仿宋_GB2312" w:hint="eastAsia"/>
          <w:snapToGrid w:val="0"/>
          <w:kern w:val="0"/>
        </w:rPr>
        <w:t>7</w:t>
      </w:r>
      <w:r w:rsidRPr="00166344">
        <w:rPr>
          <w:rFonts w:ascii="仿宋_GB2312" w:hAnsi="仿宋" w:cs="仿宋_GB2312" w:hint="eastAsia"/>
          <w:snapToGrid w:val="0"/>
          <w:kern w:val="0"/>
        </w:rPr>
        <w:t>月</w:t>
      </w:r>
      <w:r>
        <w:rPr>
          <w:rFonts w:ascii="仿宋_GB2312" w:hAnsi="仿宋" w:cs="仿宋_GB2312" w:hint="eastAsia"/>
          <w:snapToGrid w:val="0"/>
          <w:kern w:val="0"/>
        </w:rPr>
        <w:t>6</w:t>
      </w:r>
      <w:r w:rsidRPr="00166344">
        <w:rPr>
          <w:rFonts w:ascii="仿宋_GB2312" w:hAnsi="仿宋" w:hint="eastAsia"/>
          <w:snapToGrid w:val="0"/>
          <w:kern w:val="0"/>
        </w:rPr>
        <w:t>日</w:t>
      </w:r>
    </w:p>
    <w:p w:rsidR="002A193A" w:rsidRDefault="002A193A">
      <w:pPr>
        <w:widowControl/>
        <w:jc w:val="left"/>
        <w:rPr>
          <w:rFonts w:ascii="黑体" w:eastAsia="黑体" w:hAnsi="黑体" w:cs="宋体"/>
          <w:bCs/>
          <w:color w:val="000000" w:themeColor="text1"/>
          <w:szCs w:val="32"/>
        </w:rPr>
      </w:pPr>
      <w:r>
        <w:rPr>
          <w:rFonts w:ascii="黑体" w:eastAsia="黑体" w:hAnsi="黑体" w:cs="宋体"/>
          <w:bCs/>
          <w:color w:val="000000" w:themeColor="text1"/>
          <w:szCs w:val="32"/>
        </w:rPr>
        <w:br w:type="page"/>
      </w:r>
    </w:p>
    <w:p w:rsidR="001C7AD6" w:rsidRPr="003A5C48" w:rsidRDefault="003A5C48" w:rsidP="003A5C48">
      <w:pPr>
        <w:spacing w:line="600" w:lineRule="exact"/>
        <w:rPr>
          <w:rFonts w:ascii="黑体" w:eastAsia="黑体" w:hAnsi="黑体" w:cs="宋体"/>
          <w:bCs/>
          <w:color w:val="000000" w:themeColor="text1"/>
          <w:szCs w:val="32"/>
        </w:rPr>
      </w:pPr>
      <w:r w:rsidRPr="003A5C48">
        <w:rPr>
          <w:rFonts w:ascii="黑体" w:eastAsia="黑体" w:hAnsi="黑体" w:cs="宋体" w:hint="eastAsia"/>
          <w:bCs/>
          <w:color w:val="000000" w:themeColor="text1"/>
          <w:szCs w:val="32"/>
        </w:rPr>
        <w:lastRenderedPageBreak/>
        <w:t>附件1</w:t>
      </w:r>
    </w:p>
    <w:p w:rsidR="003A5C48" w:rsidRDefault="003A5C48" w:rsidP="003A5C48">
      <w:pPr>
        <w:spacing w:line="600" w:lineRule="exact"/>
        <w:rPr>
          <w:rFonts w:asciiTheme="minorEastAsia" w:eastAsiaTheme="minorEastAsia" w:hAnsiTheme="minorEastAsia" w:cs="宋体"/>
          <w:b/>
          <w:bCs/>
          <w:color w:val="000000" w:themeColor="text1"/>
          <w:sz w:val="44"/>
          <w:szCs w:val="44"/>
        </w:rPr>
      </w:pPr>
    </w:p>
    <w:p w:rsidR="001C7AD6" w:rsidRDefault="00760A16">
      <w:pPr>
        <w:adjustRightInd w:val="0"/>
        <w:snapToGrid w:val="0"/>
        <w:spacing w:line="600" w:lineRule="exact"/>
        <w:jc w:val="center"/>
        <w:rPr>
          <w:rFonts w:asciiTheme="majorEastAsia" w:eastAsiaTheme="majorEastAsia" w:hAnsiTheme="majorEastAsia" w:cs="宋体"/>
          <w:b/>
          <w:bCs/>
          <w:sz w:val="44"/>
          <w:szCs w:val="44"/>
        </w:rPr>
      </w:pPr>
      <w:r>
        <w:rPr>
          <w:rFonts w:asciiTheme="majorEastAsia" w:eastAsiaTheme="majorEastAsia" w:hAnsiTheme="majorEastAsia" w:cs="宋体" w:hint="eastAsia"/>
          <w:b/>
          <w:bCs/>
          <w:sz w:val="44"/>
          <w:szCs w:val="44"/>
        </w:rPr>
        <w:t>贵州金元关于控股子公司国家电投集团</w:t>
      </w:r>
    </w:p>
    <w:p w:rsidR="001C7AD6" w:rsidRDefault="00760A16">
      <w:pPr>
        <w:adjustRightInd w:val="0"/>
        <w:snapToGrid w:val="0"/>
        <w:spacing w:line="600" w:lineRule="exact"/>
        <w:jc w:val="center"/>
        <w:rPr>
          <w:rFonts w:asciiTheme="majorEastAsia" w:eastAsiaTheme="majorEastAsia" w:hAnsiTheme="majorEastAsia"/>
          <w:b/>
          <w:sz w:val="44"/>
          <w:szCs w:val="44"/>
        </w:rPr>
      </w:pPr>
      <w:r>
        <w:rPr>
          <w:rFonts w:asciiTheme="majorEastAsia" w:eastAsiaTheme="majorEastAsia" w:hAnsiTheme="majorEastAsia" w:cs="宋体" w:hint="eastAsia"/>
          <w:b/>
          <w:bCs/>
          <w:sz w:val="44"/>
          <w:szCs w:val="44"/>
        </w:rPr>
        <w:t>贵州金元威宁能源股份有限公司与</w:t>
      </w:r>
      <w:r>
        <w:rPr>
          <w:rFonts w:asciiTheme="majorEastAsia" w:eastAsiaTheme="majorEastAsia" w:hAnsiTheme="majorEastAsia" w:hint="eastAsia"/>
          <w:b/>
          <w:sz w:val="44"/>
          <w:szCs w:val="44"/>
        </w:rPr>
        <w:t>深圳</w:t>
      </w:r>
    </w:p>
    <w:p w:rsidR="001C7AD6" w:rsidRDefault="00760A16">
      <w:pPr>
        <w:adjustRightInd w:val="0"/>
        <w:snapToGrid w:val="0"/>
        <w:spacing w:line="600" w:lineRule="exact"/>
        <w:jc w:val="center"/>
        <w:rPr>
          <w:rFonts w:asciiTheme="majorEastAsia" w:eastAsiaTheme="majorEastAsia" w:hAnsiTheme="majorEastAsia"/>
          <w:b/>
          <w:sz w:val="44"/>
          <w:szCs w:val="44"/>
        </w:rPr>
      </w:pPr>
      <w:r>
        <w:rPr>
          <w:rFonts w:asciiTheme="majorEastAsia" w:eastAsiaTheme="majorEastAsia" w:hAnsiTheme="majorEastAsia" w:hint="eastAsia"/>
          <w:b/>
          <w:sz w:val="44"/>
          <w:szCs w:val="44"/>
        </w:rPr>
        <w:t>高速新能源控股有限公司成立轻资产</w:t>
      </w:r>
    </w:p>
    <w:p w:rsidR="001C7AD6" w:rsidRDefault="00760A16">
      <w:pPr>
        <w:adjustRightInd w:val="0"/>
        <w:snapToGrid w:val="0"/>
        <w:spacing w:line="600" w:lineRule="exact"/>
        <w:jc w:val="center"/>
        <w:rPr>
          <w:rFonts w:asciiTheme="majorEastAsia" w:eastAsiaTheme="majorEastAsia" w:hAnsiTheme="majorEastAsia" w:cs="宋体"/>
          <w:b/>
          <w:bCs/>
          <w:sz w:val="44"/>
          <w:szCs w:val="44"/>
        </w:rPr>
      </w:pPr>
      <w:r>
        <w:rPr>
          <w:rFonts w:asciiTheme="majorEastAsia" w:eastAsiaTheme="majorEastAsia" w:hAnsiTheme="majorEastAsia" w:hint="eastAsia"/>
          <w:b/>
          <w:sz w:val="44"/>
          <w:szCs w:val="44"/>
        </w:rPr>
        <w:t>合资公司的议案</w:t>
      </w:r>
    </w:p>
    <w:p w:rsidR="001C7AD6" w:rsidRDefault="001C7AD6">
      <w:pPr>
        <w:pStyle w:val="UserStyle0"/>
        <w:spacing w:line="600" w:lineRule="exact"/>
      </w:pPr>
    </w:p>
    <w:p w:rsidR="001C7AD6" w:rsidRDefault="00760A16">
      <w:pPr>
        <w:spacing w:line="600" w:lineRule="exact"/>
        <w:rPr>
          <w:szCs w:val="32"/>
        </w:rPr>
      </w:pPr>
      <w:r>
        <w:rPr>
          <w:rFonts w:hint="eastAsia"/>
          <w:szCs w:val="32"/>
        </w:rPr>
        <w:t>各位</w:t>
      </w:r>
      <w:r w:rsidR="00B02A5B">
        <w:rPr>
          <w:rFonts w:hint="eastAsia"/>
          <w:szCs w:val="32"/>
        </w:rPr>
        <w:t>股东</w:t>
      </w:r>
      <w:r>
        <w:rPr>
          <w:rFonts w:hint="eastAsia"/>
          <w:szCs w:val="32"/>
        </w:rPr>
        <w:t>：</w:t>
      </w:r>
    </w:p>
    <w:p w:rsidR="001C7AD6" w:rsidRDefault="00760A16">
      <w:pPr>
        <w:pStyle w:val="ad"/>
        <w:spacing w:before="0" w:beforeAutospacing="0" w:after="0" w:afterAutospacing="0" w:line="600" w:lineRule="exact"/>
        <w:ind w:firstLineChars="200" w:firstLine="640"/>
        <w:contextualSpacing/>
        <w:rPr>
          <w:rFonts w:ascii="仿宋_GB2312" w:eastAsia="仿宋_GB2312" w:hAnsi="仿宋_GB2312" w:cs="仿宋_GB2312"/>
          <w:color w:val="000000"/>
          <w:sz w:val="32"/>
          <w:szCs w:val="32"/>
        </w:rPr>
      </w:pPr>
      <w:r>
        <w:rPr>
          <w:rFonts w:ascii="仿宋_GB2312" w:eastAsia="仿宋_GB2312" w:hAnsi="仿宋_GB2312" w:cs="仿宋_GB2312" w:hint="eastAsia"/>
          <w:color w:val="000000"/>
          <w:sz w:val="32"/>
          <w:szCs w:val="32"/>
        </w:rPr>
        <w:t>为</w:t>
      </w:r>
      <w:r w:rsidR="00CE0EF4">
        <w:rPr>
          <w:rFonts w:ascii="仿宋_GB2312" w:eastAsia="仿宋_GB2312" w:hAnsi="仿宋_GB2312" w:cs="仿宋_GB2312" w:hint="eastAsia"/>
          <w:color w:val="000000"/>
          <w:sz w:val="32"/>
          <w:szCs w:val="32"/>
        </w:rPr>
        <w:t>加快由</w:t>
      </w:r>
      <w:r>
        <w:rPr>
          <w:rFonts w:ascii="仿宋_GB2312" w:eastAsia="仿宋_GB2312" w:hAnsi="仿宋_GB2312" w:cs="仿宋_GB2312" w:hint="eastAsia"/>
          <w:color w:val="000000"/>
          <w:sz w:val="32"/>
          <w:szCs w:val="32"/>
        </w:rPr>
        <w:t>投资驱动向创新驱动</w:t>
      </w:r>
      <w:r w:rsidR="00CE0EF4">
        <w:rPr>
          <w:rFonts w:ascii="仿宋_GB2312" w:eastAsia="仿宋_GB2312" w:hAnsi="仿宋_GB2312" w:cs="仿宋_GB2312" w:hint="eastAsia"/>
          <w:color w:val="000000"/>
          <w:sz w:val="32"/>
          <w:szCs w:val="32"/>
        </w:rPr>
        <w:t>转变</w:t>
      </w:r>
      <w:r>
        <w:rPr>
          <w:rFonts w:ascii="仿宋_GB2312" w:eastAsia="仿宋_GB2312" w:hAnsi="仿宋_GB2312" w:cs="仿宋_GB2312" w:hint="eastAsia"/>
          <w:color w:val="000000"/>
          <w:sz w:val="32"/>
          <w:szCs w:val="32"/>
        </w:rPr>
        <w:t>，积极探索“轻资产”运营模式，贵州金元控股子公司国家电投集团贵州金元威宁能源股份有限公司（以下简称“威宁能源公司”）拟与深圳高速新能源控股有限公司（以下简称“深高速新能源”）组建轻资产合资公司-</w:t>
      </w:r>
      <w:r>
        <w:rPr>
          <w:rFonts w:ascii="仿宋" w:eastAsia="仿宋" w:hAnsi="仿宋" w:hint="eastAsia"/>
          <w:bCs/>
          <w:sz w:val="32"/>
          <w:szCs w:val="32"/>
        </w:rPr>
        <w:t>贵州金深新能源有限公司</w:t>
      </w:r>
      <w:r>
        <w:rPr>
          <w:rFonts w:ascii="仿宋" w:eastAsia="仿宋" w:hAnsi="仿宋" w:hint="eastAsia"/>
          <w:sz w:val="32"/>
          <w:szCs w:val="32"/>
        </w:rPr>
        <w:t>（暂定名，最终以工商注册名称为准）</w:t>
      </w:r>
      <w:r>
        <w:rPr>
          <w:rFonts w:ascii="仿宋_GB2312" w:eastAsia="仿宋_GB2312" w:hAnsi="仿宋_GB2312" w:cs="仿宋_GB2312" w:hint="eastAsia"/>
          <w:color w:val="000000"/>
          <w:sz w:val="32"/>
          <w:szCs w:val="32"/>
        </w:rPr>
        <w:t>，作为新能源等项目运作实施载体。</w:t>
      </w:r>
      <w:r>
        <w:rPr>
          <w:rFonts w:ascii="仿宋" w:eastAsia="仿宋" w:hAnsi="仿宋" w:hint="eastAsia"/>
          <w:sz w:val="32"/>
          <w:szCs w:val="32"/>
        </w:rPr>
        <w:t>合资公司注册资本金为10亿元，其中威宁能源公司认缴出资3.5亿元，持有合资公司35%股权。</w:t>
      </w:r>
      <w:r>
        <w:rPr>
          <w:rFonts w:ascii="仿宋_GB2312" w:eastAsia="仿宋_GB2312" w:hAnsi="仿宋_GB2312" w:cs="仿宋_GB2312" w:hint="eastAsia"/>
          <w:color w:val="000000"/>
          <w:sz w:val="32"/>
          <w:szCs w:val="32"/>
        </w:rPr>
        <w:t>主要情况如下：</w:t>
      </w:r>
    </w:p>
    <w:p w:rsidR="001C7AD6" w:rsidRDefault="00760A16">
      <w:pPr>
        <w:adjustRightInd w:val="0"/>
        <w:snapToGrid w:val="0"/>
        <w:spacing w:line="600" w:lineRule="exact"/>
        <w:ind w:firstLineChars="200" w:firstLine="640"/>
        <w:rPr>
          <w:rFonts w:ascii="黑体" w:eastAsia="黑体" w:hAnsi="黑体" w:cs="黑体"/>
          <w:szCs w:val="32"/>
        </w:rPr>
      </w:pPr>
      <w:r>
        <w:rPr>
          <w:rFonts w:ascii="黑体" w:eastAsia="黑体" w:hAnsi="黑体" w:cs="黑体" w:hint="eastAsia"/>
          <w:szCs w:val="32"/>
        </w:rPr>
        <w:t>一、合作背景</w:t>
      </w:r>
    </w:p>
    <w:p w:rsidR="001C7AD6" w:rsidRDefault="00CE0EF4">
      <w:pPr>
        <w:pStyle w:val="ad"/>
        <w:spacing w:before="0" w:beforeAutospacing="0" w:after="0" w:afterAutospacing="0" w:line="600" w:lineRule="exact"/>
        <w:ind w:firstLineChars="200" w:firstLine="640"/>
        <w:contextualSpacing/>
        <w:rPr>
          <w:rFonts w:ascii="仿宋" w:eastAsia="仿宋" w:hAnsi="仿宋" w:cs="仿宋"/>
          <w:sz w:val="32"/>
          <w:szCs w:val="32"/>
        </w:rPr>
      </w:pPr>
      <w:r>
        <w:rPr>
          <w:rFonts w:ascii="仿宋_GB2312" w:eastAsia="仿宋_GB2312" w:hAnsi="仿宋_GB2312" w:cs="仿宋_GB2312" w:hint="eastAsia"/>
          <w:sz w:val="32"/>
          <w:szCs w:val="32"/>
        </w:rPr>
        <w:t>轻资产运营模式已成为企业探索发展、实现企业转型的主要方向，贵州金元组建轻资产合作平台公司，是贵州金元自身发展的需要，同时符合集团公司轻资产发展的要求，有利于降低公司资产负债率，有利于加快公司转型发展。</w:t>
      </w:r>
      <w:r w:rsidR="00691C77">
        <w:rPr>
          <w:rFonts w:ascii="仿宋_GB2312" w:eastAsia="仿宋_GB2312" w:hAnsi="仿宋_GB2312" w:cs="仿宋_GB2312" w:hint="eastAsia"/>
          <w:sz w:val="32"/>
          <w:szCs w:val="32"/>
        </w:rPr>
        <w:t>为此，</w:t>
      </w:r>
      <w:r>
        <w:rPr>
          <w:rFonts w:ascii="仿宋_GB2312" w:eastAsia="仿宋_GB2312" w:hAnsi="仿宋_GB2312" w:cs="仿宋_GB2312" w:hint="eastAsia"/>
          <w:sz w:val="32"/>
          <w:szCs w:val="32"/>
        </w:rPr>
        <w:t>贵州金</w:t>
      </w:r>
      <w:r>
        <w:rPr>
          <w:rFonts w:ascii="仿宋_GB2312" w:eastAsia="仿宋_GB2312" w:hAnsi="仿宋_GB2312" w:cs="仿宋_GB2312" w:hint="eastAsia"/>
          <w:sz w:val="32"/>
          <w:szCs w:val="32"/>
        </w:rPr>
        <w:lastRenderedPageBreak/>
        <w:t>元控股子公司</w:t>
      </w:r>
      <w:r w:rsidR="00760A16">
        <w:rPr>
          <w:rFonts w:ascii="仿宋_GB2312" w:eastAsia="仿宋_GB2312" w:hAnsi="仿宋_GB2312" w:cs="仿宋_GB2312" w:hint="eastAsia"/>
          <w:color w:val="000000"/>
          <w:sz w:val="32"/>
          <w:szCs w:val="32"/>
        </w:rPr>
        <w:t>威宁能源公司</w:t>
      </w:r>
      <w:r w:rsidR="00760A16">
        <w:rPr>
          <w:rFonts w:ascii="仿宋_GB2312" w:eastAsia="仿宋_GB2312" w:hAnsi="仿宋_GB2312" w:cs="仿宋_GB2312" w:hint="eastAsia"/>
          <w:sz w:val="32"/>
          <w:szCs w:val="32"/>
        </w:rPr>
        <w:t>与深圳高速新能源达成合作意向，并获得会计师、律师的无保留意见。</w:t>
      </w:r>
    </w:p>
    <w:p w:rsidR="001C7AD6" w:rsidRDefault="00760A16">
      <w:pPr>
        <w:adjustRightInd w:val="0"/>
        <w:snapToGrid w:val="0"/>
        <w:spacing w:line="600" w:lineRule="exact"/>
        <w:ind w:firstLineChars="200" w:firstLine="640"/>
        <w:rPr>
          <w:rFonts w:ascii="黑体" w:eastAsia="黑体" w:hAnsi="黑体" w:cs="黑体"/>
          <w:szCs w:val="32"/>
        </w:rPr>
      </w:pPr>
      <w:r>
        <w:rPr>
          <w:rFonts w:ascii="黑体" w:eastAsia="黑体" w:hAnsi="黑体" w:cs="黑体" w:hint="eastAsia"/>
          <w:szCs w:val="32"/>
        </w:rPr>
        <w:t>二、合作方简介</w:t>
      </w:r>
    </w:p>
    <w:p w:rsidR="001C7AD6" w:rsidRDefault="00760A16">
      <w:pPr>
        <w:pStyle w:val="ad"/>
        <w:spacing w:before="0" w:beforeAutospacing="0" w:after="0" w:afterAutospacing="0" w:line="600" w:lineRule="exact"/>
        <w:ind w:firstLineChars="200" w:firstLine="640"/>
        <w:contextualSpacing/>
        <w:rPr>
          <w:rFonts w:ascii="楷体" w:eastAsia="楷体" w:hAnsi="楷体" w:cs="方正楷体_GB2312"/>
          <w:sz w:val="32"/>
          <w:szCs w:val="32"/>
        </w:rPr>
      </w:pPr>
      <w:r>
        <w:rPr>
          <w:rFonts w:ascii="楷体" w:eastAsia="楷体" w:hAnsi="楷体" w:cs="方正楷体_GB2312" w:hint="eastAsia"/>
          <w:sz w:val="32"/>
          <w:szCs w:val="32"/>
        </w:rPr>
        <w:t>（一）</w:t>
      </w:r>
      <w:r>
        <w:rPr>
          <w:rFonts w:ascii="楷体" w:eastAsia="楷体" w:hAnsi="楷体" w:hint="eastAsia"/>
          <w:sz w:val="32"/>
          <w:szCs w:val="32"/>
        </w:rPr>
        <w:t>深高速新能源</w:t>
      </w:r>
      <w:r>
        <w:rPr>
          <w:rFonts w:ascii="楷体" w:eastAsia="楷体" w:hAnsi="楷体" w:cs="方正楷体_GB2312" w:hint="eastAsia"/>
          <w:sz w:val="32"/>
          <w:szCs w:val="32"/>
        </w:rPr>
        <w:t>简介</w:t>
      </w:r>
    </w:p>
    <w:p w:rsidR="001C7AD6" w:rsidRDefault="00760A16">
      <w:pPr>
        <w:pStyle w:val="ad"/>
        <w:spacing w:before="0" w:beforeAutospacing="0" w:after="0" w:afterAutospacing="0" w:line="600" w:lineRule="exact"/>
        <w:ind w:firstLineChars="200" w:firstLine="640"/>
        <w:contextualSpacing/>
        <w:rPr>
          <w:rFonts w:ascii="仿宋_GB2312" w:eastAsia="仿宋_GB2312" w:hAnsi="仿宋_GB2312" w:cs="仿宋_GB2312"/>
          <w:sz w:val="32"/>
          <w:szCs w:val="32"/>
        </w:rPr>
      </w:pPr>
      <w:r>
        <w:rPr>
          <w:rFonts w:ascii="仿宋_GB2312" w:eastAsia="仿宋_GB2312" w:hAnsi="仿宋_GB2312" w:cs="仿宋_GB2312" w:hint="eastAsia"/>
          <w:sz w:val="32"/>
          <w:szCs w:val="32"/>
        </w:rPr>
        <w:t>深高速新能源属于深圳高速公路集团股份有限公司全资子公司，成立于2020年8月。深圳高速公路集团股份有限公司是深圳市国</w:t>
      </w:r>
      <w:proofErr w:type="gramStart"/>
      <w:r>
        <w:rPr>
          <w:rFonts w:ascii="仿宋_GB2312" w:eastAsia="仿宋_GB2312" w:hAnsi="仿宋_GB2312" w:cs="仿宋_GB2312" w:hint="eastAsia"/>
          <w:sz w:val="32"/>
          <w:szCs w:val="32"/>
        </w:rPr>
        <w:t>资委直管</w:t>
      </w:r>
      <w:proofErr w:type="gramEnd"/>
      <w:r>
        <w:rPr>
          <w:rFonts w:ascii="仿宋_GB2312" w:eastAsia="仿宋_GB2312" w:hAnsi="仿宋_GB2312" w:cs="仿宋_GB2312" w:hint="eastAsia"/>
          <w:sz w:val="32"/>
          <w:szCs w:val="32"/>
        </w:rPr>
        <w:t>企业，亦是深圳市第一家香港、上海两地上市企业。</w:t>
      </w:r>
    </w:p>
    <w:p w:rsidR="001C7AD6" w:rsidRDefault="00760A16">
      <w:pPr>
        <w:pStyle w:val="ad"/>
        <w:spacing w:before="0" w:beforeAutospacing="0" w:after="0" w:afterAutospacing="0" w:line="600" w:lineRule="exact"/>
        <w:ind w:firstLineChars="200" w:firstLine="640"/>
        <w:contextualSpacing/>
        <w:rPr>
          <w:rFonts w:ascii="仿宋_GB2312" w:eastAsia="仿宋_GB2312" w:hAnsi="仿宋_GB2312" w:cs="仿宋_GB2312"/>
          <w:sz w:val="32"/>
          <w:szCs w:val="32"/>
        </w:rPr>
      </w:pPr>
      <w:r>
        <w:rPr>
          <w:rFonts w:ascii="仿宋_GB2312" w:eastAsia="仿宋_GB2312" w:hAnsi="仿宋_GB2312" w:cs="仿宋_GB2312" w:hint="eastAsia"/>
          <w:sz w:val="32"/>
          <w:szCs w:val="32"/>
        </w:rPr>
        <w:t>深高速新能源经营范围包括：风力发电机组及零部件销售；风力发电技术服务；风电场相关装备销售；光</w:t>
      </w:r>
      <w:proofErr w:type="gramStart"/>
      <w:r>
        <w:rPr>
          <w:rFonts w:ascii="仿宋_GB2312" w:eastAsia="仿宋_GB2312" w:hAnsi="仿宋_GB2312" w:cs="仿宋_GB2312" w:hint="eastAsia"/>
          <w:sz w:val="32"/>
          <w:szCs w:val="32"/>
        </w:rPr>
        <w:t>伏设备</w:t>
      </w:r>
      <w:proofErr w:type="gramEnd"/>
      <w:r>
        <w:rPr>
          <w:rFonts w:ascii="仿宋_GB2312" w:eastAsia="仿宋_GB2312" w:hAnsi="仿宋_GB2312" w:cs="仿宋_GB2312" w:hint="eastAsia"/>
          <w:sz w:val="32"/>
          <w:szCs w:val="32"/>
        </w:rPr>
        <w:t>及元器件销售；太阳能发电技术服务；技术服务、技术开发、技术咨询、技术交流、技术转让、技术推广；企业管理；工程管理服务；以自有资金从事投资活动。</w:t>
      </w:r>
    </w:p>
    <w:p w:rsidR="001C7AD6" w:rsidRDefault="00760A16">
      <w:pPr>
        <w:pStyle w:val="00121"/>
        <w:spacing w:before="0" w:line="600" w:lineRule="exact"/>
        <w:ind w:firstLine="640"/>
        <w:rPr>
          <w:rFonts w:ascii="黑体" w:eastAsia="黑体" w:hAnsi="黑体" w:cs="黑体"/>
          <w:kern w:val="2"/>
          <w:sz w:val="32"/>
          <w:szCs w:val="32"/>
        </w:rPr>
      </w:pPr>
      <w:r>
        <w:rPr>
          <w:rFonts w:ascii="黑体" w:eastAsia="黑体" w:hAnsi="黑体" w:cs="黑体" w:hint="eastAsia"/>
          <w:kern w:val="2"/>
          <w:sz w:val="32"/>
          <w:szCs w:val="32"/>
        </w:rPr>
        <w:t>三、合资公司基本情况</w:t>
      </w:r>
    </w:p>
    <w:p w:rsidR="001C7AD6" w:rsidRDefault="00760A16">
      <w:pPr>
        <w:spacing w:line="600" w:lineRule="exact"/>
        <w:ind w:firstLineChars="200" w:firstLine="640"/>
        <w:rPr>
          <w:rFonts w:ascii="仿宋" w:eastAsia="仿宋" w:hAnsi="仿宋" w:cs="仿宋"/>
          <w:sz w:val="28"/>
          <w:szCs w:val="28"/>
          <w:highlight w:val="yellow"/>
        </w:rPr>
      </w:pPr>
      <w:r>
        <w:rPr>
          <w:rFonts w:ascii="楷体" w:eastAsia="楷体" w:hAnsi="楷体" w:cs="宋体" w:hint="eastAsia"/>
          <w:szCs w:val="32"/>
        </w:rPr>
        <w:t>（一）公司名称：</w:t>
      </w:r>
      <w:r>
        <w:rPr>
          <w:rFonts w:ascii="仿宋_GB2312" w:hAnsi="仿宋_GB2312" w:cs="仿宋_GB2312" w:hint="eastAsia"/>
          <w:szCs w:val="32"/>
        </w:rPr>
        <w:t>贵州金深新能源有限公司</w:t>
      </w:r>
    </w:p>
    <w:p w:rsidR="001C7AD6" w:rsidRDefault="00760A16">
      <w:pPr>
        <w:spacing w:line="600" w:lineRule="exact"/>
        <w:ind w:firstLineChars="200" w:firstLine="640"/>
        <w:rPr>
          <w:rFonts w:ascii="仿宋" w:eastAsia="仿宋" w:hAnsi="仿宋" w:cs="仿宋"/>
          <w:color w:val="FF0000"/>
          <w:szCs w:val="32"/>
        </w:rPr>
      </w:pPr>
      <w:r>
        <w:rPr>
          <w:rFonts w:ascii="楷体" w:eastAsia="楷体" w:hAnsi="楷体" w:cs="宋体" w:hint="eastAsia"/>
          <w:szCs w:val="32"/>
        </w:rPr>
        <w:t>（二）公司注册地：</w:t>
      </w:r>
      <w:r>
        <w:rPr>
          <w:rFonts w:ascii="仿宋_GB2312" w:hAnsi="仿宋_GB2312" w:cs="仿宋_GB2312" w:hint="eastAsia"/>
          <w:szCs w:val="32"/>
        </w:rPr>
        <w:t>贵阳（或深圳）</w:t>
      </w:r>
    </w:p>
    <w:p w:rsidR="001C7AD6" w:rsidRDefault="00760A16">
      <w:pPr>
        <w:spacing w:line="600" w:lineRule="exact"/>
        <w:ind w:firstLineChars="200" w:firstLine="640"/>
        <w:rPr>
          <w:rFonts w:ascii="仿宋_GB2312" w:hAnsi="仿宋_GB2312" w:cs="仿宋_GB2312"/>
          <w:szCs w:val="32"/>
        </w:rPr>
      </w:pPr>
      <w:r>
        <w:rPr>
          <w:rFonts w:ascii="楷体" w:eastAsia="楷体" w:hAnsi="楷体" w:cs="宋体" w:hint="eastAsia"/>
          <w:szCs w:val="32"/>
        </w:rPr>
        <w:t>（三）公司注册资本金：</w:t>
      </w:r>
      <w:r>
        <w:rPr>
          <w:rFonts w:ascii="仿宋_GB2312" w:hAnsi="仿宋_GB2312" w:cs="仿宋_GB2312" w:hint="eastAsia"/>
          <w:szCs w:val="32"/>
        </w:rPr>
        <w:t>10亿元人民币</w:t>
      </w:r>
    </w:p>
    <w:p w:rsidR="001C7AD6" w:rsidRDefault="00760A16">
      <w:pPr>
        <w:adjustRightInd w:val="0"/>
        <w:snapToGrid w:val="0"/>
        <w:spacing w:line="600" w:lineRule="exact"/>
        <w:ind w:firstLineChars="200" w:firstLine="640"/>
        <w:rPr>
          <w:rFonts w:ascii="仿宋_GB2312" w:hAnsi="仿宋_GB2312" w:cs="仿宋_GB2312"/>
          <w:szCs w:val="32"/>
        </w:rPr>
      </w:pPr>
      <w:r>
        <w:rPr>
          <w:rFonts w:ascii="楷体" w:eastAsia="楷体" w:hAnsi="楷体" w:cs="宋体" w:hint="eastAsia"/>
          <w:szCs w:val="32"/>
        </w:rPr>
        <w:t>（四）各方出资情况：</w:t>
      </w:r>
      <w:r>
        <w:rPr>
          <w:rFonts w:ascii="仿宋_GB2312" w:hAnsi="仿宋_GB2312" w:cs="仿宋_GB2312" w:hint="eastAsia"/>
          <w:color w:val="000000"/>
          <w:szCs w:val="32"/>
        </w:rPr>
        <w:t>威宁能源公司</w:t>
      </w:r>
      <w:r>
        <w:rPr>
          <w:rFonts w:ascii="仿宋_GB2312" w:hAnsi="仿宋_GB2312" w:cs="仿宋_GB2312" w:hint="eastAsia"/>
          <w:szCs w:val="32"/>
        </w:rPr>
        <w:t>认缴出资3.5亿元人民币，占注册资本的35% ，深高速新能源认缴出资6.5亿元人民币，占注册资本的65%。首期实缴资本金1亿元，双方按持股比例同步实缴。公司成立180天内实缴首期1亿元。</w:t>
      </w:r>
    </w:p>
    <w:p w:rsidR="00691C77" w:rsidRDefault="00691C77">
      <w:pPr>
        <w:adjustRightInd w:val="0"/>
        <w:snapToGrid w:val="0"/>
        <w:spacing w:line="600" w:lineRule="exact"/>
        <w:ind w:firstLineChars="200" w:firstLine="640"/>
      </w:pPr>
    </w:p>
    <w:p w:rsidR="00746745" w:rsidRDefault="00616A1B">
      <w:pPr>
        <w:spacing w:line="600" w:lineRule="exact"/>
        <w:ind w:firstLineChars="200" w:firstLine="640"/>
        <w:rPr>
          <w:rFonts w:ascii="黑体" w:eastAsia="黑体" w:hAnsi="黑体" w:cs="黑体"/>
          <w:szCs w:val="32"/>
        </w:rPr>
      </w:pPr>
      <w:r>
        <w:rPr>
          <w:rFonts w:ascii="黑体" w:eastAsia="黑体" w:hAnsi="黑体" w:cs="黑体"/>
          <w:noProof/>
          <w:szCs w:val="32"/>
        </w:rPr>
        <w:lastRenderedPageBreak/>
        <w:pict>
          <v:group id="组合 18" o:spid="_x0000_s1026" style="position:absolute;left:0;text-align:left;margin-left:41.65pt;margin-top:33.15pt;width:366.85pt;height:198.35pt;z-index:251668480" coordorigin="2664,1896" coordsize="9170,55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">
            <v:rect id="矩形 5" o:spid="_x0000_s1027" style="position:absolute;left:2664;top:1896;width:3593;height:1160;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Zm0AcMA&#10;AADaAAAADwAAAGRycy9kb3ducmV2LnhtbESPQWsCMRSE7wX/Q3iCl6LZSlfKahQtCB7qoSo9Pzav&#10;m+1uXpYkruu/N4VCj8PMfMOsNoNtRU8+1I4VvMwyEMSl0zVXCi7n/fQNRIjIGlvHpOBOATbr0dMK&#10;C+1u/En9KVYiQTgUqMDE2BVShtKQxTBzHXHyvp23GJP0ldQebwluWznPsoW0WHNaMNjRu6GyOV2t&#10;guev5mPe9T+Da8xxd9Q+f0WTKzUZD9sliEhD/A//tQ9aQQ6/V9INkOsH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Zm0AcMAAADaAAAADwAAAAAAAAAAAAAAAACYAgAAZHJzL2Rv&#10;d25yZXYueG1sUEsFBgAAAAAEAAQA9QAAAIgDAAAAAA==&#10;" fillcolor="white [3201]" strokecolor="#1f497d [3215]" strokeweight="2pt">
              <v:stroke joinstyle="round"/>
              <v:textbox>
                <w:txbxContent>
                  <w:p w:rsidR="00CE0EF4" w:rsidRDefault="00CE0EF4" w:rsidP="00746745">
                    <w:pPr>
                      <w:numPr>
                        <w:ilvl w:val="0"/>
                        <w:numId w:val="1"/>
                      </w:numPr>
                      <w:jc w:val="left"/>
                      <w:textAlignment w:val="baseline"/>
                      <w:rPr>
                        <w:sz w:val="36"/>
                      </w:rPr>
                    </w:pPr>
                    <w:r>
                      <w:rPr>
                        <w:rFonts w:ascii="Arial" w:eastAsia="宋体" w:hAnsiTheme="minorBidi"/>
                        <w:color w:val="000000" w:themeColor="dark1"/>
                        <w:kern w:val="24"/>
                        <w:sz w:val="24"/>
                        <w:szCs w:val="24"/>
                      </w:rPr>
                      <w:t>威宁能源公司</w:t>
                    </w:r>
                    <w:r>
                      <w:rPr>
                        <w:rFonts w:ascii="Arial" w:hAnsiTheme="minorBidi" w:hint="eastAsia"/>
                        <w:color w:val="000000" w:themeColor="dark1"/>
                        <w:kern w:val="24"/>
                        <w:sz w:val="24"/>
                        <w:szCs w:val="24"/>
                      </w:rPr>
                      <w:t>35%</w:t>
                    </w:r>
                  </w:p>
                </w:txbxContent>
              </v:textbox>
            </v:rect>
            <v:rect id="矩形 9" o:spid="_x0000_s1028" style="position:absolute;left:4827;top:6318;width:4814;height:1160;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8/Sv8EA&#10;AADaAAAADwAAAGRycy9kb3ducmV2LnhtbESP0YrCMBRE3xf8h3CFfVtTFbtSjSKCsuCDu+oHXJtr&#10;U2xuShO1/XsjCPs4zMwZZr5sbSXu1PjSsYLhIAFBnDtdcqHgdNx8TUH4gKyxckwKOvKwXPQ+5php&#10;9+A/uh9CISKEfYYKTAh1JqXPDVn0A1cTR+/iGoshyqaQusFHhNtKjpIklRZLjgsGa1obyq+Hm1Ww&#10;Sc6/6X61k2lny++JNqNubLdKffbb1QxEoDb8h9/tH60ghdeVeAPk4gk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PP0r/BAAAA2gAAAA8AAAAAAAAAAAAAAAAAmAIAAGRycy9kb3du&#10;cmV2LnhtbFBLBQYAAAAABAAEAPUAAACGAwAAAAA=&#10;" fillcolor="white [3201]" strokecolor="#333671" strokeweight="2pt">
              <v:stroke joinstyle="round"/>
              <v:textbox>
                <w:txbxContent>
                  <w:p w:rsidR="00CE0EF4" w:rsidRDefault="00CE0EF4" w:rsidP="00746745">
                    <w:pPr>
                      <w:jc w:val="center"/>
                      <w:textAlignment w:val="baseline"/>
                      <w:rPr>
                        <w:rFonts w:ascii="Arial" w:hAnsiTheme="minorBidi"/>
                        <w:color w:val="000000" w:themeColor="dark1"/>
                        <w:kern w:val="24"/>
                        <w:sz w:val="24"/>
                        <w:szCs w:val="24"/>
                      </w:rPr>
                    </w:pPr>
                    <w:r>
                      <w:rPr>
                        <w:rFonts w:ascii="Arial" w:eastAsia="宋体" w:hAnsiTheme="minorBidi" w:hint="eastAsia"/>
                        <w:color w:val="000000" w:themeColor="dark1"/>
                        <w:kern w:val="24"/>
                        <w:sz w:val="24"/>
                        <w:szCs w:val="24"/>
                      </w:rPr>
                      <w:t>项目公司</w:t>
                    </w:r>
                    <w:r>
                      <w:rPr>
                        <w:rFonts w:ascii="Arial" w:eastAsia="宋体" w:hAnsiTheme="minorBidi" w:hint="eastAsia"/>
                        <w:color w:val="000000" w:themeColor="dark1"/>
                        <w:kern w:val="24"/>
                        <w:sz w:val="24"/>
                        <w:szCs w:val="24"/>
                      </w:rPr>
                      <w:t>A/B/C/D......</w:t>
                    </w:r>
                  </w:p>
                </w:txbxContent>
              </v:textbox>
            </v:rect>
            <v:rect id="矩形 10" o:spid="_x0000_s1029" style="position:absolute;left:4827;top:4164;width:5102;height:1314;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geP7cMA&#10;AADaAAAADwAAAGRycy9kb3ducmV2LnhtbESPQWsCMRSE7wX/Q3iCF6nZSm1laxQrCB7qoSqeH5vX&#10;zbqblyWJ6/rvm4LQ4zAz3zCLVW8b0ZEPlWMFL5MMBHHhdMWlgtNx+zwHESKyxsYxKbhTgNVy8LTA&#10;XLsbf1N3iKVIEA45KjAxtrmUoTBkMUxcS5y8H+ctxiR9KbXHW4LbRk6z7E1arDgtGGxpY6ioD1er&#10;YHyuv6Ztd+ldbfafe+1nr2hmSo2G/foDRKQ+/ocf7Z1W8A5/V9INkMt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geP7cMAAADaAAAADwAAAAAAAAAAAAAAAACYAgAAZHJzL2Rv&#10;d25yZXYueG1sUEsFBgAAAAAEAAQA9QAAAIgDAAAAAA==&#10;" fillcolor="white [3201]" strokecolor="#1f497d [3215]" strokeweight="2pt">
              <v:stroke joinstyle="round"/>
              <v:textbox>
                <w:txbxContent>
                  <w:p w:rsidR="00CE0EF4" w:rsidRDefault="00CE0EF4" w:rsidP="00746745">
                    <w:pPr>
                      <w:jc w:val="center"/>
                      <w:textAlignment w:val="baseline"/>
                      <w:rPr>
                        <w:rFonts w:ascii="Arial" w:hAnsiTheme="minorBidi"/>
                        <w:color w:val="000000" w:themeColor="dark1"/>
                        <w:kern w:val="24"/>
                        <w:sz w:val="24"/>
                        <w:szCs w:val="24"/>
                      </w:rPr>
                    </w:pPr>
                    <w:r>
                      <w:rPr>
                        <w:rFonts w:ascii="Arial" w:eastAsia="宋体" w:hAnsiTheme="minorBidi"/>
                        <w:color w:val="000000" w:themeColor="dark1"/>
                        <w:kern w:val="24"/>
                        <w:sz w:val="24"/>
                        <w:szCs w:val="24"/>
                      </w:rPr>
                      <w:t>贵州金深新能源有限公司</w:t>
                    </w:r>
                  </w:p>
                  <w:p w:rsidR="00CE0EF4" w:rsidRDefault="00CE0EF4" w:rsidP="00746745">
                    <w:pPr>
                      <w:jc w:val="center"/>
                      <w:textAlignment w:val="baseline"/>
                      <w:rPr>
                        <w:rFonts w:ascii="Arial" w:hAnsiTheme="minorBidi"/>
                        <w:color w:val="000000" w:themeColor="dark1"/>
                        <w:kern w:val="24"/>
                        <w:sz w:val="24"/>
                        <w:szCs w:val="24"/>
                      </w:rPr>
                    </w:pPr>
                    <w:r>
                      <w:rPr>
                        <w:rFonts w:ascii="Arial" w:eastAsia="宋体" w:hAnsiTheme="minorBidi" w:hint="eastAsia"/>
                        <w:color w:val="000000" w:themeColor="dark1"/>
                        <w:kern w:val="24"/>
                        <w:sz w:val="24"/>
                        <w:szCs w:val="24"/>
                      </w:rPr>
                      <w:t>（暂定名）</w:t>
                    </w:r>
                  </w:p>
                </w:txbxContent>
              </v:textbox>
            </v:rect>
            <v:rect id="矩形 11" o:spid="_x0000_s1030" style="position:absolute;left:8241;top:1896;width:3593;height:1160;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5gbn8AA&#10;AADaAAAADwAAAGRycy9kb3ducmV2LnhtbERPz2vCMBS+C/4P4Qm7iKaTOaSaFjcY7KCHOfH8aJ5N&#10;bfNSkqx2/705DHb8+H7vytF2YiAfGscKnpcZCOLK6YZrBefvj8UGRIjIGjvHpOCXApTFdLLDXLs7&#10;f9FwirVIIRxyVGBi7HMpQ2XIYli6njhxV+ctxgR9LbXHewq3nVxl2au02HBqMNjTu6GqPf1YBfNL&#10;e1j1w210rTm+HbVfv6BZK/U0G/dbEJHG+C/+c39qBWlrupJugCwe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y5gbn8AAAADaAAAADwAAAAAAAAAAAAAAAACYAgAAZHJzL2Rvd25y&#10;ZXYueG1sUEsFBgAAAAAEAAQA9QAAAIUDAAAAAA==&#10;" fillcolor="white [3201]" strokecolor="#1f497d [3215]" strokeweight="2pt">
              <v:stroke joinstyle="round"/>
              <v:textbox>
                <w:txbxContent>
                  <w:p w:rsidR="00CE0EF4" w:rsidRDefault="00CE0EF4" w:rsidP="00746745">
                    <w:pPr>
                      <w:numPr>
                        <w:ilvl w:val="0"/>
                        <w:numId w:val="2"/>
                      </w:numPr>
                      <w:textAlignment w:val="baseline"/>
                      <w:rPr>
                        <w:rFonts w:ascii="Arial" w:hAnsiTheme="minorBidi"/>
                        <w:color w:val="000000" w:themeColor="dark1"/>
                        <w:kern w:val="24"/>
                        <w:sz w:val="24"/>
                        <w:szCs w:val="24"/>
                      </w:rPr>
                    </w:pPr>
                    <w:r>
                      <w:rPr>
                        <w:rFonts w:ascii="Arial" w:eastAsia="宋体" w:hAnsiTheme="minorBidi"/>
                        <w:color w:val="000000" w:themeColor="dark1"/>
                        <w:kern w:val="24"/>
                        <w:sz w:val="24"/>
                        <w:szCs w:val="24"/>
                      </w:rPr>
                      <w:t>深高速新能源</w:t>
                    </w:r>
                    <w:r>
                      <w:rPr>
                        <w:rFonts w:ascii="Arial" w:hAnsiTheme="minorBidi" w:hint="eastAsia"/>
                        <w:color w:val="000000" w:themeColor="dark1"/>
                        <w:kern w:val="24"/>
                        <w:sz w:val="24"/>
                        <w:szCs w:val="24"/>
                      </w:rPr>
                      <w:t>6</w:t>
                    </w:r>
                    <w:r>
                      <w:rPr>
                        <w:rFonts w:ascii="Arial" w:eastAsia="宋体" w:hAnsiTheme="minorBidi"/>
                        <w:color w:val="000000" w:themeColor="dark1"/>
                        <w:kern w:val="24"/>
                        <w:sz w:val="24"/>
                        <w:szCs w:val="24"/>
                      </w:rPr>
                      <w:t>5%</w:t>
                    </w:r>
                  </w:p>
                </w:txbxContent>
              </v:textbox>
            </v:rect>
            <v:shapetype id="_x0000_t32" coordsize="21600,21600" o:spt="32" o:oned="t" path="m,l21600,21600e" filled="f">
              <v:path arrowok="t" fillok="f" o:connecttype="none"/>
              <o:lock v:ext="edit" shapetype="t"/>
            </v:shapetype>
            <v:shape id="直接箭头连接符 12" o:spid="_x0000_s1031" type="#_x0000_t32" style="position:absolute;left:4461;top:3056;width:2917;height:1108;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1r4y8YAAADaAAAADwAAAGRycy9kb3ducmV2LnhtbESPT2sCMRTE7wW/Q3iCl1Kz9VB1NUop&#10;ilU8+KcteHtsnrtrNy9LkuraT2+EQo/DzPyGGU8bU4kzOV9aVvDcTUAQZ1aXnCv42M+fBiB8QNZY&#10;WSYFV/IwnbQexphqe+EtnXchFxHCPkUFRQh1KqXPCjLou7Ymjt7ROoMhSpdL7fAS4aaSvSR5kQZL&#10;jgsF1vRWUPa9+zEKltnq8bTe974OC2M+9WbW/2VySnXazesIRKAm/If/2u9awRDuV+INkJMb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Eda+MvGAAAA2gAAAA8AAAAAAAAA&#10;AAAAAAAAoQIAAGRycy9kb3ducmV2LnhtbFBLBQYAAAAABAAEAPkAAACUAwAAAAA=&#10;" strokecolor="#1f497d [3215]" strokeweight="1.5pt">
              <v:stroke endarrow="open"/>
            </v:shape>
            <v:shape id="直接箭头连接符 13" o:spid="_x0000_s1032" type="#_x0000_t32" style="position:absolute;left:7378;top:3056;width:2660;height:1108;flip:x;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lhWMMUAAADbAAAADwAAAGRycy9kb3ducmV2LnhtbESPQWvCQBCF70L/wzIFb7ppkWKjq4Rg&#10;wYMUGgultzE7JjHZ2ZDdavrvO4eCtxnem/e+WW9H16krDaHxbOBpnoAiLr1tuDLweXybLUGFiGyx&#10;80wGfinAdvMwWWNq/Y0/6FrESkkIhxQN1DH2qdahrMlhmPueWLSzHxxGWYdK2wFvEu46/ZwkL9ph&#10;w9JQY095TWVb/DgDumi/8l3Q2fvOHl67Ray+T5fMmOnjmK1ARRrj3fx/vbeCL/TyiwygN3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jlhWMMUAAADbAAAADwAAAAAAAAAA&#10;AAAAAAChAgAAZHJzL2Rvd25yZXYueG1sUEsFBgAAAAAEAAQA+QAAAJMDAAAAAA==&#10;" strokecolor="#1f497d [3215]" strokeweight="1.5pt">
              <v:stroke endarrow="open"/>
            </v:shape>
            <v:shape id="直接箭头连接符 17" o:spid="_x0000_s1033" type="#_x0000_t32" style="position:absolute;left:7372;top:5478;width:6;height:885;flip:x;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RTzq8AAAADbAAAADwAAAGRycy9kb3ducmV2LnhtbERPTYvCMBC9L/gfwgjeNFVEtBqliIKH&#10;RdgqiLexGdtqMylN1O6/3wjC3ubxPmexak0lntS40rKC4SACQZxZXXKu4HjY9qcgnEfWWFkmBb/k&#10;YLXsfC0w1vbFP/RMfS5CCLsYFRTe17GULivIoBvYmjhwV9sY9AE2udQNvkK4qeQoiibSYMmhocCa&#10;1gVl9/RhFMj0flpvnEz2G/09q8Y+P19uiVK9bpvMQXhq/b/4497pMH8I71/CAXL5Bw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OEU86vAAAAA2wAAAA8AAAAAAAAAAAAAAAAA&#10;oQIAAGRycy9kb3ducmV2LnhtbFBLBQYAAAAABAAEAPkAAACOAwAAAAA=&#10;" strokecolor="#1f497d [3215]" strokeweight="1.5pt">
              <v:stroke endarrow="open"/>
            </v:shape>
          </v:group>
        </w:pict>
      </w:r>
    </w:p>
    <w:p w:rsidR="00746745" w:rsidRDefault="00746745">
      <w:pPr>
        <w:spacing w:line="600" w:lineRule="exact"/>
        <w:ind w:firstLineChars="200" w:firstLine="640"/>
        <w:rPr>
          <w:rFonts w:ascii="黑体" w:eastAsia="黑体" w:hAnsi="黑体" w:cs="黑体"/>
          <w:szCs w:val="32"/>
        </w:rPr>
      </w:pPr>
    </w:p>
    <w:p w:rsidR="00746745" w:rsidRDefault="00746745">
      <w:pPr>
        <w:spacing w:line="600" w:lineRule="exact"/>
        <w:ind w:firstLineChars="200" w:firstLine="640"/>
        <w:rPr>
          <w:rFonts w:ascii="黑体" w:eastAsia="黑体" w:hAnsi="黑体" w:cs="黑体"/>
          <w:szCs w:val="32"/>
        </w:rPr>
      </w:pPr>
    </w:p>
    <w:p w:rsidR="00746745" w:rsidRDefault="00746745">
      <w:pPr>
        <w:spacing w:line="600" w:lineRule="exact"/>
        <w:ind w:firstLineChars="200" w:firstLine="640"/>
        <w:rPr>
          <w:rFonts w:ascii="黑体" w:eastAsia="黑体" w:hAnsi="黑体" w:cs="黑体"/>
          <w:szCs w:val="32"/>
        </w:rPr>
      </w:pPr>
    </w:p>
    <w:p w:rsidR="00746745" w:rsidRDefault="00746745">
      <w:pPr>
        <w:spacing w:line="600" w:lineRule="exact"/>
        <w:ind w:firstLineChars="200" w:firstLine="640"/>
        <w:rPr>
          <w:rFonts w:ascii="黑体" w:eastAsia="黑体" w:hAnsi="黑体" w:cs="黑体"/>
          <w:szCs w:val="32"/>
        </w:rPr>
      </w:pPr>
    </w:p>
    <w:p w:rsidR="00746745" w:rsidRDefault="00746745">
      <w:pPr>
        <w:spacing w:line="600" w:lineRule="exact"/>
        <w:ind w:firstLineChars="200" w:firstLine="640"/>
        <w:rPr>
          <w:rFonts w:ascii="黑体" w:eastAsia="黑体" w:hAnsi="黑体" w:cs="黑体"/>
          <w:szCs w:val="32"/>
        </w:rPr>
      </w:pPr>
    </w:p>
    <w:p w:rsidR="00746745" w:rsidRDefault="00746745">
      <w:pPr>
        <w:spacing w:line="600" w:lineRule="exact"/>
        <w:ind w:firstLineChars="200" w:firstLine="640"/>
        <w:rPr>
          <w:rFonts w:ascii="黑体" w:eastAsia="黑体" w:hAnsi="黑体" w:cs="黑体"/>
          <w:szCs w:val="32"/>
        </w:rPr>
      </w:pPr>
    </w:p>
    <w:p w:rsidR="00746745" w:rsidRDefault="00746745">
      <w:pPr>
        <w:spacing w:line="600" w:lineRule="exact"/>
        <w:ind w:firstLineChars="200" w:firstLine="640"/>
        <w:rPr>
          <w:rFonts w:ascii="黑体" w:eastAsia="黑体" w:hAnsi="黑体" w:cs="黑体"/>
          <w:szCs w:val="32"/>
        </w:rPr>
      </w:pPr>
    </w:p>
    <w:p w:rsidR="00B508C8" w:rsidRDefault="00B508C8">
      <w:pPr>
        <w:spacing w:line="600" w:lineRule="exact"/>
        <w:ind w:firstLineChars="200" w:firstLine="640"/>
        <w:rPr>
          <w:rFonts w:ascii="黑体" w:eastAsia="黑体" w:hAnsi="黑体" w:cs="黑体"/>
          <w:szCs w:val="32"/>
        </w:rPr>
      </w:pPr>
    </w:p>
    <w:p w:rsidR="001C7AD6" w:rsidRDefault="00760A16">
      <w:pPr>
        <w:spacing w:line="600" w:lineRule="exact"/>
        <w:ind w:firstLineChars="200" w:firstLine="640"/>
        <w:rPr>
          <w:rFonts w:ascii="黑体" w:eastAsia="黑体" w:hAnsi="黑体" w:cs="黑体"/>
          <w:szCs w:val="32"/>
        </w:rPr>
      </w:pPr>
      <w:r>
        <w:rPr>
          <w:rFonts w:ascii="黑体" w:eastAsia="黑体" w:hAnsi="黑体" w:cs="黑体" w:hint="eastAsia"/>
          <w:szCs w:val="32"/>
        </w:rPr>
        <w:t>四、合作范围及首批项目概况</w:t>
      </w:r>
    </w:p>
    <w:p w:rsidR="001C7AD6" w:rsidRDefault="00760A16">
      <w:pPr>
        <w:spacing w:line="600" w:lineRule="exact"/>
        <w:ind w:firstLineChars="200" w:firstLine="640"/>
        <w:rPr>
          <w:rFonts w:ascii="楷体" w:eastAsia="楷体" w:hAnsi="楷体" w:cs="楷体"/>
          <w:bCs/>
          <w:szCs w:val="32"/>
        </w:rPr>
      </w:pPr>
      <w:r>
        <w:rPr>
          <w:rFonts w:ascii="楷体" w:eastAsia="楷体" w:hAnsi="楷体" w:cs="楷体" w:hint="eastAsia"/>
          <w:bCs/>
          <w:szCs w:val="32"/>
        </w:rPr>
        <w:t>（一）合作范围</w:t>
      </w:r>
    </w:p>
    <w:p w:rsidR="001C7AD6" w:rsidRDefault="00760A16">
      <w:pPr>
        <w:adjustRightInd w:val="0"/>
        <w:snapToGrid w:val="0"/>
        <w:spacing w:line="600" w:lineRule="exact"/>
        <w:ind w:firstLineChars="200" w:firstLine="640"/>
        <w:rPr>
          <w:rFonts w:ascii="仿宋_GB2312" w:hAnsi="仿宋_GB2312" w:cs="仿宋_GB2312"/>
          <w:szCs w:val="32"/>
        </w:rPr>
      </w:pPr>
      <w:r>
        <w:rPr>
          <w:rFonts w:ascii="仿宋_GB2312" w:hAnsi="仿宋_GB2312" w:cs="仿宋_GB2312" w:hint="eastAsia"/>
          <w:szCs w:val="32"/>
        </w:rPr>
        <w:t>风力发电、光伏发电、生物质能发电等新能源的投资开发、建设管理、生产运营、合同能源管理等业务。</w:t>
      </w:r>
    </w:p>
    <w:p w:rsidR="001C7AD6" w:rsidRDefault="00760A16">
      <w:pPr>
        <w:spacing w:line="600" w:lineRule="exact"/>
        <w:ind w:firstLineChars="200" w:firstLine="640"/>
        <w:rPr>
          <w:rFonts w:ascii="楷体" w:eastAsia="楷体" w:hAnsi="楷体" w:cs="楷体"/>
          <w:bCs/>
          <w:szCs w:val="32"/>
        </w:rPr>
      </w:pPr>
      <w:r>
        <w:rPr>
          <w:rFonts w:ascii="楷体" w:eastAsia="楷体" w:hAnsi="楷体" w:cs="楷体" w:hint="eastAsia"/>
          <w:bCs/>
          <w:szCs w:val="32"/>
        </w:rPr>
        <w:t>（二）首批合作项目</w:t>
      </w:r>
    </w:p>
    <w:p w:rsidR="001C7AD6" w:rsidRDefault="00760A16">
      <w:pPr>
        <w:adjustRightInd w:val="0"/>
        <w:snapToGrid w:val="0"/>
        <w:spacing w:line="600" w:lineRule="exact"/>
        <w:ind w:firstLineChars="200" w:firstLine="640"/>
        <w:rPr>
          <w:rFonts w:ascii="仿宋_GB2312" w:hAnsi="仿宋_GB2312" w:cs="仿宋_GB2312"/>
          <w:szCs w:val="32"/>
        </w:rPr>
      </w:pPr>
      <w:r>
        <w:rPr>
          <w:rFonts w:ascii="仿宋_GB2312" w:hAnsi="仿宋_GB2312" w:cs="仿宋_GB2312" w:hint="eastAsia"/>
          <w:szCs w:val="32"/>
        </w:rPr>
        <w:t>第一批拟装入7个项目，容量52万千瓦，计划总投资24.94亿元，贵州金元需配套参股投资1.75亿元均为本年实施，该平台未超过集团年初下发的参股投资计划1.81亿元。</w:t>
      </w:r>
    </w:p>
    <w:p w:rsidR="00B508C8" w:rsidRDefault="00B508C8">
      <w:pPr>
        <w:adjustRightInd w:val="0"/>
        <w:snapToGrid w:val="0"/>
        <w:spacing w:line="600" w:lineRule="exact"/>
        <w:ind w:firstLineChars="200" w:firstLine="640"/>
        <w:rPr>
          <w:rFonts w:ascii="仿宋_GB2312" w:hAnsi="仿宋_GB2312" w:cs="仿宋_GB2312"/>
          <w:szCs w:val="32"/>
        </w:rPr>
      </w:pPr>
    </w:p>
    <w:p w:rsidR="002A193A" w:rsidRDefault="002A193A">
      <w:pPr>
        <w:widowControl/>
        <w:jc w:val="left"/>
        <w:rPr>
          <w:rFonts w:ascii="宋体" w:eastAsia="宋体" w:hAnsi="宋体" w:cs="宋体"/>
          <w:b/>
          <w:bCs/>
          <w:szCs w:val="32"/>
        </w:rPr>
      </w:pPr>
      <w:r>
        <w:rPr>
          <w:rFonts w:ascii="宋体" w:eastAsia="宋体" w:hAnsi="宋体" w:cs="宋体"/>
          <w:b/>
          <w:bCs/>
          <w:szCs w:val="32"/>
        </w:rPr>
        <w:br w:type="page"/>
      </w:r>
    </w:p>
    <w:p w:rsidR="001C7AD6" w:rsidRDefault="00760A16" w:rsidP="009B64F1">
      <w:pPr>
        <w:spacing w:line="600" w:lineRule="exact"/>
        <w:ind w:firstLineChars="200" w:firstLine="643"/>
        <w:jc w:val="center"/>
        <w:rPr>
          <w:rFonts w:ascii="仿宋" w:eastAsia="仿宋" w:hAnsi="仿宋" w:cs="仿宋"/>
          <w:b/>
          <w:bCs/>
          <w:sz w:val="28"/>
          <w:szCs w:val="28"/>
        </w:rPr>
      </w:pPr>
      <w:r>
        <w:rPr>
          <w:rFonts w:ascii="宋体" w:eastAsia="宋体" w:hAnsi="宋体" w:cs="宋体" w:hint="eastAsia"/>
          <w:b/>
          <w:bCs/>
          <w:szCs w:val="32"/>
        </w:rPr>
        <w:lastRenderedPageBreak/>
        <w:t>首批合作项目基本情况表</w:t>
      </w:r>
    </w:p>
    <w:tbl>
      <w:tblPr>
        <w:tblpPr w:leftFromText="180" w:rightFromText="180" w:vertAnchor="text" w:horzAnchor="page" w:tblpXSpec="center" w:tblpY="442"/>
        <w:tblOverlap w:val="never"/>
        <w:tblW w:w="9616" w:type="dxa"/>
        <w:jc w:val="center"/>
        <w:tblLayout w:type="fixed"/>
        <w:tblLook w:val="04A0"/>
      </w:tblPr>
      <w:tblGrid>
        <w:gridCol w:w="469"/>
        <w:gridCol w:w="2553"/>
        <w:gridCol w:w="1085"/>
        <w:gridCol w:w="1199"/>
        <w:gridCol w:w="889"/>
        <w:gridCol w:w="1077"/>
        <w:gridCol w:w="904"/>
        <w:gridCol w:w="807"/>
        <w:gridCol w:w="633"/>
      </w:tblGrid>
      <w:tr w:rsidR="001C7AD6">
        <w:trPr>
          <w:trHeight w:val="358"/>
          <w:jc w:val="center"/>
        </w:trPr>
        <w:tc>
          <w:tcPr>
            <w:tcW w:w="469" w:type="dxa"/>
            <w:vMerge w:val="restart"/>
            <w:tcBorders>
              <w:top w:val="single" w:sz="4" w:space="0" w:color="000000"/>
              <w:left w:val="single" w:sz="4" w:space="0" w:color="000000"/>
              <w:right w:val="single" w:sz="4" w:space="0" w:color="000000"/>
            </w:tcBorders>
            <w:vAlign w:val="center"/>
          </w:tcPr>
          <w:p w:rsidR="001C7AD6" w:rsidRDefault="00760A16">
            <w:pPr>
              <w:widowControl/>
              <w:spacing w:line="400" w:lineRule="exact"/>
              <w:jc w:val="center"/>
              <w:textAlignment w:val="center"/>
              <w:rPr>
                <w:rFonts w:asciiTheme="minorEastAsia" w:eastAsiaTheme="minorEastAsia" w:hAnsiTheme="minorEastAsia" w:cs="宋体"/>
                <w:kern w:val="0"/>
                <w:sz w:val="21"/>
                <w:szCs w:val="21"/>
              </w:rPr>
            </w:pPr>
            <w:r>
              <w:rPr>
                <w:rFonts w:asciiTheme="minorEastAsia" w:eastAsiaTheme="minorEastAsia" w:hAnsiTheme="minorEastAsia" w:cs="宋体" w:hint="eastAsia"/>
                <w:kern w:val="0"/>
                <w:sz w:val="21"/>
                <w:szCs w:val="21"/>
              </w:rPr>
              <w:t>序号</w:t>
            </w:r>
          </w:p>
        </w:tc>
        <w:tc>
          <w:tcPr>
            <w:tcW w:w="2553" w:type="dxa"/>
            <w:vMerge w:val="restart"/>
            <w:tcBorders>
              <w:top w:val="single" w:sz="4" w:space="0" w:color="000000"/>
              <w:left w:val="single" w:sz="4" w:space="0" w:color="000000"/>
              <w:right w:val="single" w:sz="4" w:space="0" w:color="000000"/>
            </w:tcBorders>
            <w:noWrap/>
            <w:vAlign w:val="center"/>
          </w:tcPr>
          <w:p w:rsidR="001C7AD6" w:rsidRDefault="00760A16">
            <w:pPr>
              <w:widowControl/>
              <w:spacing w:line="400" w:lineRule="exact"/>
              <w:jc w:val="center"/>
              <w:textAlignment w:val="center"/>
              <w:rPr>
                <w:rFonts w:asciiTheme="minorEastAsia" w:eastAsiaTheme="minorEastAsia" w:hAnsiTheme="minorEastAsia" w:cs="宋体"/>
                <w:kern w:val="0"/>
                <w:sz w:val="21"/>
                <w:szCs w:val="21"/>
              </w:rPr>
            </w:pPr>
            <w:r>
              <w:rPr>
                <w:rFonts w:asciiTheme="minorEastAsia" w:eastAsiaTheme="minorEastAsia" w:hAnsiTheme="minorEastAsia" w:cs="宋体" w:hint="eastAsia"/>
                <w:kern w:val="0"/>
                <w:sz w:val="21"/>
                <w:szCs w:val="21"/>
              </w:rPr>
              <w:t>项目名称</w:t>
            </w:r>
          </w:p>
        </w:tc>
        <w:tc>
          <w:tcPr>
            <w:tcW w:w="1085" w:type="dxa"/>
            <w:vMerge w:val="restart"/>
            <w:tcBorders>
              <w:top w:val="single" w:sz="4" w:space="0" w:color="000000"/>
              <w:left w:val="single" w:sz="4" w:space="0" w:color="000000"/>
              <w:right w:val="single" w:sz="4" w:space="0" w:color="000000"/>
            </w:tcBorders>
            <w:noWrap/>
            <w:vAlign w:val="center"/>
          </w:tcPr>
          <w:p w:rsidR="001C7AD6" w:rsidRDefault="00760A16">
            <w:pPr>
              <w:widowControl/>
              <w:spacing w:line="400" w:lineRule="exact"/>
              <w:jc w:val="center"/>
              <w:textAlignment w:val="center"/>
              <w:rPr>
                <w:rFonts w:asciiTheme="minorEastAsia" w:eastAsiaTheme="minorEastAsia" w:hAnsiTheme="minorEastAsia" w:cs="宋体"/>
                <w:kern w:val="0"/>
                <w:sz w:val="21"/>
                <w:szCs w:val="21"/>
              </w:rPr>
            </w:pPr>
            <w:r>
              <w:rPr>
                <w:rFonts w:asciiTheme="minorEastAsia" w:eastAsiaTheme="minorEastAsia" w:hAnsiTheme="minorEastAsia" w:cs="宋体" w:hint="eastAsia"/>
                <w:kern w:val="0"/>
                <w:sz w:val="21"/>
                <w:szCs w:val="21"/>
              </w:rPr>
              <w:t>容量</w:t>
            </w:r>
          </w:p>
          <w:p w:rsidR="001C7AD6" w:rsidRDefault="00760A16">
            <w:pPr>
              <w:widowControl/>
              <w:spacing w:line="400" w:lineRule="exact"/>
              <w:jc w:val="center"/>
              <w:textAlignment w:val="center"/>
              <w:rPr>
                <w:rFonts w:asciiTheme="minorEastAsia" w:eastAsiaTheme="minorEastAsia" w:hAnsiTheme="minorEastAsia" w:cs="宋体"/>
                <w:kern w:val="0"/>
                <w:sz w:val="21"/>
                <w:szCs w:val="21"/>
              </w:rPr>
            </w:pPr>
            <w:r>
              <w:rPr>
                <w:rFonts w:asciiTheme="minorEastAsia" w:eastAsiaTheme="minorEastAsia" w:hAnsiTheme="minorEastAsia" w:cs="宋体" w:hint="eastAsia"/>
                <w:kern w:val="0"/>
                <w:sz w:val="21"/>
                <w:szCs w:val="21"/>
              </w:rPr>
              <w:t>（</w:t>
            </w:r>
            <w:proofErr w:type="gramStart"/>
            <w:r>
              <w:rPr>
                <w:rFonts w:asciiTheme="minorEastAsia" w:eastAsiaTheme="minorEastAsia" w:hAnsiTheme="minorEastAsia" w:cs="宋体" w:hint="eastAsia"/>
                <w:kern w:val="0"/>
                <w:sz w:val="21"/>
                <w:szCs w:val="21"/>
              </w:rPr>
              <w:t>万千瓦</w:t>
            </w:r>
            <w:proofErr w:type="gramEnd"/>
            <w:r>
              <w:rPr>
                <w:rFonts w:asciiTheme="minorEastAsia" w:eastAsiaTheme="minorEastAsia" w:hAnsiTheme="minorEastAsia" w:cs="宋体" w:hint="eastAsia"/>
                <w:kern w:val="0"/>
                <w:sz w:val="21"/>
                <w:szCs w:val="21"/>
              </w:rPr>
              <w:t>）</w:t>
            </w:r>
          </w:p>
        </w:tc>
        <w:tc>
          <w:tcPr>
            <w:tcW w:w="1199" w:type="dxa"/>
            <w:vMerge w:val="restart"/>
            <w:tcBorders>
              <w:top w:val="single" w:sz="4" w:space="0" w:color="000000"/>
              <w:left w:val="single" w:sz="4" w:space="0" w:color="000000"/>
              <w:right w:val="single" w:sz="4" w:space="0" w:color="000000"/>
            </w:tcBorders>
            <w:noWrap/>
            <w:vAlign w:val="center"/>
          </w:tcPr>
          <w:p w:rsidR="001C7AD6" w:rsidRDefault="00760A16">
            <w:pPr>
              <w:widowControl/>
              <w:spacing w:line="400" w:lineRule="exact"/>
              <w:jc w:val="center"/>
              <w:textAlignment w:val="center"/>
              <w:rPr>
                <w:rFonts w:asciiTheme="minorEastAsia" w:eastAsiaTheme="minorEastAsia" w:hAnsiTheme="minorEastAsia" w:cs="宋体"/>
                <w:kern w:val="0"/>
                <w:sz w:val="21"/>
                <w:szCs w:val="21"/>
              </w:rPr>
            </w:pPr>
            <w:r>
              <w:rPr>
                <w:rFonts w:asciiTheme="minorEastAsia" w:eastAsiaTheme="minorEastAsia" w:hAnsiTheme="minorEastAsia" w:cs="宋体" w:hint="eastAsia"/>
                <w:kern w:val="0"/>
                <w:sz w:val="21"/>
                <w:szCs w:val="21"/>
              </w:rPr>
              <w:t>计划投资（万元）</w:t>
            </w:r>
          </w:p>
        </w:tc>
        <w:tc>
          <w:tcPr>
            <w:tcW w:w="889" w:type="dxa"/>
            <w:vMerge w:val="restart"/>
            <w:tcBorders>
              <w:top w:val="single" w:sz="4" w:space="0" w:color="000000"/>
              <w:left w:val="single" w:sz="4" w:space="0" w:color="000000"/>
              <w:right w:val="single" w:sz="4" w:space="0" w:color="000000"/>
            </w:tcBorders>
            <w:noWrap/>
            <w:vAlign w:val="center"/>
          </w:tcPr>
          <w:p w:rsidR="001C7AD6" w:rsidRDefault="00760A16">
            <w:pPr>
              <w:widowControl/>
              <w:spacing w:line="400" w:lineRule="exact"/>
              <w:jc w:val="center"/>
              <w:textAlignment w:val="center"/>
              <w:rPr>
                <w:rFonts w:asciiTheme="minorEastAsia" w:eastAsiaTheme="minorEastAsia" w:hAnsiTheme="minorEastAsia" w:cs="宋体"/>
                <w:kern w:val="0"/>
                <w:sz w:val="21"/>
                <w:szCs w:val="21"/>
              </w:rPr>
            </w:pPr>
            <w:r>
              <w:rPr>
                <w:rFonts w:asciiTheme="minorEastAsia" w:eastAsiaTheme="minorEastAsia" w:hAnsiTheme="minorEastAsia" w:cs="宋体" w:hint="eastAsia"/>
                <w:kern w:val="0"/>
                <w:sz w:val="21"/>
                <w:szCs w:val="21"/>
              </w:rPr>
              <w:t>是否</w:t>
            </w:r>
          </w:p>
          <w:p w:rsidR="001C7AD6" w:rsidRDefault="00760A16">
            <w:pPr>
              <w:widowControl/>
              <w:spacing w:line="400" w:lineRule="exact"/>
              <w:jc w:val="center"/>
              <w:textAlignment w:val="center"/>
              <w:rPr>
                <w:rFonts w:asciiTheme="minorEastAsia" w:eastAsiaTheme="minorEastAsia" w:hAnsiTheme="minorEastAsia" w:cs="宋体"/>
                <w:kern w:val="0"/>
                <w:sz w:val="21"/>
                <w:szCs w:val="21"/>
              </w:rPr>
            </w:pPr>
            <w:r>
              <w:rPr>
                <w:rFonts w:asciiTheme="minorEastAsia" w:eastAsiaTheme="minorEastAsia" w:hAnsiTheme="minorEastAsia" w:cs="宋体" w:hint="eastAsia"/>
                <w:kern w:val="0"/>
                <w:sz w:val="21"/>
                <w:szCs w:val="21"/>
              </w:rPr>
              <w:t>立项</w:t>
            </w:r>
          </w:p>
        </w:tc>
        <w:tc>
          <w:tcPr>
            <w:tcW w:w="1077" w:type="dxa"/>
            <w:vMerge w:val="restart"/>
            <w:tcBorders>
              <w:top w:val="single" w:sz="4" w:space="0" w:color="000000"/>
              <w:left w:val="single" w:sz="4" w:space="0" w:color="000000"/>
              <w:right w:val="single" w:sz="4" w:space="0" w:color="000000"/>
            </w:tcBorders>
            <w:noWrap/>
            <w:vAlign w:val="center"/>
          </w:tcPr>
          <w:p w:rsidR="001C7AD6" w:rsidRDefault="00760A16">
            <w:pPr>
              <w:widowControl/>
              <w:spacing w:line="400" w:lineRule="exact"/>
              <w:jc w:val="center"/>
              <w:textAlignment w:val="center"/>
              <w:rPr>
                <w:rFonts w:asciiTheme="minorEastAsia" w:eastAsiaTheme="minorEastAsia" w:hAnsiTheme="minorEastAsia" w:cs="宋体"/>
                <w:kern w:val="0"/>
                <w:sz w:val="21"/>
                <w:szCs w:val="21"/>
              </w:rPr>
            </w:pPr>
            <w:r>
              <w:rPr>
                <w:rFonts w:asciiTheme="minorEastAsia" w:eastAsiaTheme="minorEastAsia" w:hAnsiTheme="minorEastAsia" w:cs="宋体" w:hint="eastAsia"/>
                <w:kern w:val="0"/>
                <w:sz w:val="21"/>
                <w:szCs w:val="21"/>
              </w:rPr>
              <w:t>计划投产时间</w:t>
            </w:r>
          </w:p>
        </w:tc>
        <w:tc>
          <w:tcPr>
            <w:tcW w:w="1711" w:type="dxa"/>
            <w:gridSpan w:val="2"/>
            <w:tcBorders>
              <w:top w:val="single" w:sz="4" w:space="0" w:color="000000"/>
              <w:left w:val="single" w:sz="4" w:space="0" w:color="000000"/>
              <w:bottom w:val="single" w:sz="4" w:space="0" w:color="000000"/>
              <w:right w:val="single" w:sz="4" w:space="0" w:color="000000"/>
            </w:tcBorders>
            <w:noWrap/>
            <w:vAlign w:val="center"/>
          </w:tcPr>
          <w:p w:rsidR="001C7AD6" w:rsidRDefault="00760A16">
            <w:pPr>
              <w:widowControl/>
              <w:spacing w:line="400" w:lineRule="exact"/>
              <w:jc w:val="center"/>
              <w:textAlignment w:val="center"/>
              <w:rPr>
                <w:rFonts w:asciiTheme="minorEastAsia" w:eastAsiaTheme="minorEastAsia" w:hAnsiTheme="minorEastAsia" w:cs="宋体"/>
                <w:kern w:val="0"/>
                <w:sz w:val="21"/>
                <w:szCs w:val="21"/>
              </w:rPr>
            </w:pPr>
            <w:r>
              <w:rPr>
                <w:rFonts w:asciiTheme="minorEastAsia" w:eastAsiaTheme="minorEastAsia" w:hAnsiTheme="minorEastAsia" w:cs="宋体" w:hint="eastAsia"/>
                <w:kern w:val="0"/>
                <w:sz w:val="21"/>
                <w:szCs w:val="21"/>
              </w:rPr>
              <w:t>收益率（%）</w:t>
            </w:r>
          </w:p>
        </w:tc>
        <w:tc>
          <w:tcPr>
            <w:tcW w:w="633" w:type="dxa"/>
            <w:vMerge w:val="restart"/>
            <w:tcBorders>
              <w:top w:val="single" w:sz="4" w:space="0" w:color="000000"/>
              <w:left w:val="single" w:sz="4" w:space="0" w:color="000000"/>
              <w:right w:val="single" w:sz="4" w:space="0" w:color="000000"/>
            </w:tcBorders>
            <w:noWrap/>
            <w:vAlign w:val="center"/>
          </w:tcPr>
          <w:p w:rsidR="001C7AD6" w:rsidRDefault="00760A16">
            <w:pPr>
              <w:widowControl/>
              <w:spacing w:line="400" w:lineRule="exact"/>
              <w:jc w:val="center"/>
              <w:textAlignment w:val="center"/>
              <w:rPr>
                <w:rFonts w:asciiTheme="minorEastAsia" w:eastAsiaTheme="minorEastAsia" w:hAnsiTheme="minorEastAsia" w:cs="宋体"/>
                <w:kern w:val="0"/>
                <w:sz w:val="21"/>
                <w:szCs w:val="21"/>
              </w:rPr>
            </w:pPr>
            <w:r>
              <w:rPr>
                <w:rFonts w:asciiTheme="minorEastAsia" w:eastAsiaTheme="minorEastAsia" w:hAnsiTheme="minorEastAsia" w:cs="宋体" w:hint="eastAsia"/>
                <w:kern w:val="0"/>
                <w:sz w:val="21"/>
                <w:szCs w:val="21"/>
              </w:rPr>
              <w:t>评级</w:t>
            </w:r>
          </w:p>
        </w:tc>
      </w:tr>
      <w:tr w:rsidR="001C7AD6">
        <w:trPr>
          <w:trHeight w:val="518"/>
          <w:jc w:val="center"/>
        </w:trPr>
        <w:tc>
          <w:tcPr>
            <w:tcW w:w="469" w:type="dxa"/>
            <w:vMerge/>
            <w:tcBorders>
              <w:left w:val="single" w:sz="4" w:space="0" w:color="000000"/>
              <w:bottom w:val="single" w:sz="4" w:space="0" w:color="000000"/>
              <w:right w:val="single" w:sz="4" w:space="0" w:color="000000"/>
            </w:tcBorders>
            <w:vAlign w:val="center"/>
          </w:tcPr>
          <w:p w:rsidR="001C7AD6" w:rsidRDefault="001C7AD6">
            <w:pPr>
              <w:widowControl/>
              <w:spacing w:line="400" w:lineRule="exact"/>
              <w:ind w:firstLineChars="200" w:firstLine="420"/>
              <w:jc w:val="center"/>
              <w:textAlignment w:val="center"/>
              <w:rPr>
                <w:rFonts w:asciiTheme="minorEastAsia" w:eastAsiaTheme="minorEastAsia" w:hAnsiTheme="minorEastAsia" w:cs="宋体"/>
                <w:kern w:val="0"/>
                <w:sz w:val="21"/>
                <w:szCs w:val="21"/>
              </w:rPr>
            </w:pPr>
          </w:p>
        </w:tc>
        <w:tc>
          <w:tcPr>
            <w:tcW w:w="2553" w:type="dxa"/>
            <w:vMerge/>
            <w:tcBorders>
              <w:left w:val="single" w:sz="4" w:space="0" w:color="000000"/>
              <w:bottom w:val="single" w:sz="4" w:space="0" w:color="000000"/>
              <w:right w:val="single" w:sz="4" w:space="0" w:color="000000"/>
            </w:tcBorders>
            <w:vAlign w:val="center"/>
          </w:tcPr>
          <w:p w:rsidR="001C7AD6" w:rsidRDefault="001C7AD6">
            <w:pPr>
              <w:widowControl/>
              <w:spacing w:line="400" w:lineRule="exact"/>
              <w:ind w:firstLineChars="200" w:firstLine="420"/>
              <w:jc w:val="center"/>
              <w:textAlignment w:val="center"/>
              <w:rPr>
                <w:rFonts w:asciiTheme="minorEastAsia" w:eastAsiaTheme="minorEastAsia" w:hAnsiTheme="minorEastAsia" w:cs="宋体"/>
                <w:kern w:val="0"/>
                <w:sz w:val="21"/>
                <w:szCs w:val="21"/>
              </w:rPr>
            </w:pPr>
          </w:p>
        </w:tc>
        <w:tc>
          <w:tcPr>
            <w:tcW w:w="1085" w:type="dxa"/>
            <w:vMerge/>
            <w:tcBorders>
              <w:left w:val="single" w:sz="4" w:space="0" w:color="000000"/>
              <w:bottom w:val="single" w:sz="4" w:space="0" w:color="000000"/>
              <w:right w:val="single" w:sz="4" w:space="0" w:color="000000"/>
            </w:tcBorders>
            <w:noWrap/>
            <w:vAlign w:val="center"/>
          </w:tcPr>
          <w:p w:rsidR="001C7AD6" w:rsidRDefault="001C7AD6">
            <w:pPr>
              <w:widowControl/>
              <w:spacing w:line="400" w:lineRule="exact"/>
              <w:ind w:firstLineChars="200" w:firstLine="420"/>
              <w:jc w:val="center"/>
              <w:textAlignment w:val="center"/>
              <w:rPr>
                <w:rFonts w:asciiTheme="minorEastAsia" w:eastAsiaTheme="minorEastAsia" w:hAnsiTheme="minorEastAsia" w:cs="宋体"/>
                <w:kern w:val="0"/>
                <w:sz w:val="21"/>
                <w:szCs w:val="21"/>
              </w:rPr>
            </w:pPr>
          </w:p>
        </w:tc>
        <w:tc>
          <w:tcPr>
            <w:tcW w:w="1199" w:type="dxa"/>
            <w:vMerge/>
            <w:tcBorders>
              <w:left w:val="single" w:sz="4" w:space="0" w:color="000000"/>
              <w:bottom w:val="single" w:sz="4" w:space="0" w:color="000000"/>
              <w:right w:val="single" w:sz="4" w:space="0" w:color="000000"/>
            </w:tcBorders>
            <w:noWrap/>
            <w:vAlign w:val="center"/>
          </w:tcPr>
          <w:p w:rsidR="001C7AD6" w:rsidRDefault="001C7AD6">
            <w:pPr>
              <w:widowControl/>
              <w:spacing w:line="400" w:lineRule="exact"/>
              <w:ind w:firstLineChars="200" w:firstLine="420"/>
              <w:jc w:val="center"/>
              <w:textAlignment w:val="center"/>
              <w:rPr>
                <w:rFonts w:asciiTheme="minorEastAsia" w:eastAsiaTheme="minorEastAsia" w:hAnsiTheme="minorEastAsia" w:cs="宋体"/>
                <w:kern w:val="0"/>
                <w:sz w:val="21"/>
                <w:szCs w:val="21"/>
              </w:rPr>
            </w:pPr>
          </w:p>
        </w:tc>
        <w:tc>
          <w:tcPr>
            <w:tcW w:w="889" w:type="dxa"/>
            <w:vMerge/>
            <w:tcBorders>
              <w:left w:val="single" w:sz="4" w:space="0" w:color="000000"/>
              <w:bottom w:val="single" w:sz="4" w:space="0" w:color="000000"/>
              <w:right w:val="single" w:sz="4" w:space="0" w:color="000000"/>
            </w:tcBorders>
            <w:noWrap/>
            <w:vAlign w:val="center"/>
          </w:tcPr>
          <w:p w:rsidR="001C7AD6" w:rsidRDefault="001C7AD6">
            <w:pPr>
              <w:widowControl/>
              <w:spacing w:line="400" w:lineRule="exact"/>
              <w:ind w:firstLineChars="200" w:firstLine="420"/>
              <w:jc w:val="center"/>
              <w:textAlignment w:val="center"/>
              <w:rPr>
                <w:rFonts w:asciiTheme="minorEastAsia" w:eastAsiaTheme="minorEastAsia" w:hAnsiTheme="minorEastAsia" w:cs="宋体"/>
                <w:kern w:val="0"/>
                <w:sz w:val="21"/>
                <w:szCs w:val="21"/>
              </w:rPr>
            </w:pPr>
          </w:p>
        </w:tc>
        <w:tc>
          <w:tcPr>
            <w:tcW w:w="1077" w:type="dxa"/>
            <w:vMerge/>
            <w:tcBorders>
              <w:left w:val="single" w:sz="4" w:space="0" w:color="000000"/>
              <w:bottom w:val="single" w:sz="4" w:space="0" w:color="000000"/>
              <w:right w:val="single" w:sz="4" w:space="0" w:color="000000"/>
            </w:tcBorders>
            <w:noWrap/>
            <w:vAlign w:val="center"/>
          </w:tcPr>
          <w:p w:rsidR="001C7AD6" w:rsidRDefault="001C7AD6">
            <w:pPr>
              <w:widowControl/>
              <w:spacing w:line="400" w:lineRule="exact"/>
              <w:ind w:firstLineChars="200" w:firstLine="420"/>
              <w:jc w:val="center"/>
              <w:textAlignment w:val="center"/>
              <w:rPr>
                <w:rFonts w:asciiTheme="minorEastAsia" w:eastAsiaTheme="minorEastAsia" w:hAnsiTheme="minorEastAsia" w:cs="宋体"/>
                <w:kern w:val="0"/>
                <w:sz w:val="21"/>
                <w:szCs w:val="21"/>
              </w:rPr>
            </w:pPr>
          </w:p>
        </w:tc>
        <w:tc>
          <w:tcPr>
            <w:tcW w:w="904" w:type="dxa"/>
            <w:tcBorders>
              <w:top w:val="single" w:sz="4" w:space="0" w:color="000000"/>
              <w:left w:val="single" w:sz="4" w:space="0" w:color="000000"/>
              <w:bottom w:val="single" w:sz="4" w:space="0" w:color="000000"/>
              <w:right w:val="single" w:sz="4" w:space="0" w:color="000000"/>
            </w:tcBorders>
            <w:noWrap/>
            <w:vAlign w:val="center"/>
          </w:tcPr>
          <w:p w:rsidR="001C7AD6" w:rsidRDefault="00760A16">
            <w:pPr>
              <w:widowControl/>
              <w:spacing w:line="400" w:lineRule="exact"/>
              <w:textAlignment w:val="center"/>
              <w:rPr>
                <w:rFonts w:asciiTheme="minorEastAsia" w:eastAsiaTheme="minorEastAsia" w:hAnsiTheme="minorEastAsia" w:cs="宋体"/>
                <w:kern w:val="0"/>
                <w:sz w:val="21"/>
                <w:szCs w:val="21"/>
              </w:rPr>
            </w:pPr>
            <w:r>
              <w:rPr>
                <w:rFonts w:asciiTheme="minorEastAsia" w:eastAsiaTheme="minorEastAsia" w:hAnsiTheme="minorEastAsia" w:cs="宋体" w:hint="eastAsia"/>
                <w:kern w:val="0"/>
                <w:sz w:val="21"/>
                <w:szCs w:val="21"/>
              </w:rPr>
              <w:t>可</w:t>
            </w:r>
            <w:proofErr w:type="gramStart"/>
            <w:r>
              <w:rPr>
                <w:rFonts w:asciiTheme="minorEastAsia" w:eastAsiaTheme="minorEastAsia" w:hAnsiTheme="minorEastAsia" w:cs="宋体" w:hint="eastAsia"/>
                <w:kern w:val="0"/>
                <w:sz w:val="21"/>
                <w:szCs w:val="21"/>
              </w:rPr>
              <w:t>研</w:t>
            </w:r>
            <w:proofErr w:type="gramEnd"/>
          </w:p>
        </w:tc>
        <w:tc>
          <w:tcPr>
            <w:tcW w:w="807" w:type="dxa"/>
            <w:tcBorders>
              <w:top w:val="single" w:sz="4" w:space="0" w:color="000000"/>
              <w:left w:val="single" w:sz="4" w:space="0" w:color="000000"/>
              <w:bottom w:val="single" w:sz="4" w:space="0" w:color="000000"/>
              <w:right w:val="single" w:sz="4" w:space="0" w:color="000000"/>
            </w:tcBorders>
            <w:noWrap/>
            <w:vAlign w:val="center"/>
          </w:tcPr>
          <w:p w:rsidR="001C7AD6" w:rsidRDefault="00760A16">
            <w:pPr>
              <w:widowControl/>
              <w:spacing w:line="400" w:lineRule="exact"/>
              <w:textAlignment w:val="center"/>
              <w:rPr>
                <w:rFonts w:asciiTheme="minorEastAsia" w:eastAsiaTheme="minorEastAsia" w:hAnsiTheme="minorEastAsia" w:cs="宋体"/>
                <w:kern w:val="0"/>
                <w:sz w:val="21"/>
                <w:szCs w:val="21"/>
              </w:rPr>
            </w:pPr>
            <w:r>
              <w:rPr>
                <w:rFonts w:asciiTheme="minorEastAsia" w:eastAsiaTheme="minorEastAsia" w:hAnsiTheme="minorEastAsia" w:cs="宋体" w:hint="eastAsia"/>
                <w:kern w:val="0"/>
                <w:sz w:val="21"/>
                <w:szCs w:val="21"/>
              </w:rPr>
              <w:t>复核</w:t>
            </w:r>
          </w:p>
        </w:tc>
        <w:tc>
          <w:tcPr>
            <w:tcW w:w="633" w:type="dxa"/>
            <w:vMerge/>
            <w:tcBorders>
              <w:left w:val="single" w:sz="4" w:space="0" w:color="000000"/>
              <w:bottom w:val="single" w:sz="4" w:space="0" w:color="000000"/>
              <w:right w:val="single" w:sz="4" w:space="0" w:color="000000"/>
            </w:tcBorders>
            <w:noWrap/>
            <w:vAlign w:val="center"/>
          </w:tcPr>
          <w:p w:rsidR="001C7AD6" w:rsidRDefault="001C7AD6">
            <w:pPr>
              <w:widowControl/>
              <w:spacing w:line="400" w:lineRule="exact"/>
              <w:ind w:firstLineChars="200" w:firstLine="420"/>
              <w:jc w:val="center"/>
              <w:textAlignment w:val="center"/>
              <w:rPr>
                <w:rFonts w:asciiTheme="minorEastAsia" w:eastAsiaTheme="minorEastAsia" w:hAnsiTheme="minorEastAsia" w:cs="宋体"/>
                <w:kern w:val="0"/>
                <w:sz w:val="21"/>
                <w:szCs w:val="21"/>
              </w:rPr>
            </w:pPr>
          </w:p>
        </w:tc>
      </w:tr>
      <w:tr w:rsidR="001C7AD6">
        <w:trPr>
          <w:trHeight w:val="499"/>
          <w:jc w:val="center"/>
        </w:trPr>
        <w:tc>
          <w:tcPr>
            <w:tcW w:w="469" w:type="dxa"/>
            <w:tcBorders>
              <w:top w:val="single" w:sz="4" w:space="0" w:color="000000"/>
              <w:left w:val="single" w:sz="4" w:space="0" w:color="000000"/>
              <w:bottom w:val="single" w:sz="4" w:space="0" w:color="000000"/>
              <w:right w:val="single" w:sz="4" w:space="0" w:color="000000"/>
            </w:tcBorders>
            <w:vAlign w:val="center"/>
          </w:tcPr>
          <w:p w:rsidR="001C7AD6" w:rsidRDefault="00760A16">
            <w:pPr>
              <w:widowControl/>
              <w:spacing w:line="400" w:lineRule="exact"/>
              <w:jc w:val="center"/>
              <w:textAlignment w:val="center"/>
              <w:rPr>
                <w:rFonts w:asciiTheme="minorEastAsia" w:eastAsiaTheme="minorEastAsia" w:hAnsiTheme="minorEastAsia" w:cs="宋体"/>
                <w:kern w:val="0"/>
                <w:sz w:val="21"/>
                <w:szCs w:val="21"/>
              </w:rPr>
            </w:pPr>
            <w:r>
              <w:rPr>
                <w:rFonts w:asciiTheme="minorEastAsia" w:eastAsiaTheme="minorEastAsia" w:hAnsiTheme="minorEastAsia" w:cs="宋体" w:hint="eastAsia"/>
                <w:kern w:val="0"/>
                <w:sz w:val="21"/>
                <w:szCs w:val="21"/>
              </w:rPr>
              <w:t>1</w:t>
            </w:r>
          </w:p>
        </w:tc>
        <w:tc>
          <w:tcPr>
            <w:tcW w:w="2553" w:type="dxa"/>
            <w:tcBorders>
              <w:top w:val="single" w:sz="4" w:space="0" w:color="000000"/>
              <w:left w:val="single" w:sz="4" w:space="0" w:color="000000"/>
              <w:bottom w:val="single" w:sz="4" w:space="0" w:color="000000"/>
              <w:right w:val="single" w:sz="4" w:space="0" w:color="000000"/>
            </w:tcBorders>
            <w:vAlign w:val="center"/>
          </w:tcPr>
          <w:p w:rsidR="001C7AD6" w:rsidRDefault="00760A16">
            <w:pPr>
              <w:widowControl/>
              <w:spacing w:line="400" w:lineRule="exact"/>
              <w:textAlignment w:val="center"/>
              <w:rPr>
                <w:rFonts w:asciiTheme="minorEastAsia" w:eastAsiaTheme="minorEastAsia" w:hAnsiTheme="minorEastAsia" w:cs="宋体"/>
                <w:kern w:val="0"/>
                <w:sz w:val="21"/>
                <w:szCs w:val="21"/>
              </w:rPr>
            </w:pPr>
            <w:r>
              <w:rPr>
                <w:rFonts w:asciiTheme="minorEastAsia" w:eastAsiaTheme="minorEastAsia" w:hAnsiTheme="minorEastAsia" w:cs="宋体" w:hint="eastAsia"/>
                <w:kern w:val="0"/>
                <w:sz w:val="21"/>
                <w:szCs w:val="21"/>
              </w:rPr>
              <w:t>威宁县盐仓全麻口子农业光伏电站项目</w:t>
            </w:r>
          </w:p>
        </w:tc>
        <w:tc>
          <w:tcPr>
            <w:tcW w:w="1085" w:type="dxa"/>
            <w:tcBorders>
              <w:top w:val="single" w:sz="4" w:space="0" w:color="000000"/>
              <w:left w:val="single" w:sz="4" w:space="0" w:color="000000"/>
              <w:bottom w:val="single" w:sz="4" w:space="0" w:color="000000"/>
              <w:right w:val="single" w:sz="4" w:space="0" w:color="000000"/>
            </w:tcBorders>
            <w:noWrap/>
            <w:vAlign w:val="center"/>
          </w:tcPr>
          <w:p w:rsidR="001C7AD6" w:rsidRDefault="00760A16">
            <w:pPr>
              <w:widowControl/>
              <w:spacing w:line="400" w:lineRule="exact"/>
              <w:jc w:val="center"/>
              <w:textAlignment w:val="center"/>
              <w:rPr>
                <w:rFonts w:asciiTheme="minorEastAsia" w:eastAsiaTheme="minorEastAsia" w:hAnsiTheme="minorEastAsia" w:cs="宋体"/>
                <w:kern w:val="0"/>
                <w:sz w:val="21"/>
                <w:szCs w:val="21"/>
              </w:rPr>
            </w:pPr>
            <w:r>
              <w:rPr>
                <w:rFonts w:asciiTheme="minorEastAsia" w:eastAsiaTheme="minorEastAsia" w:hAnsiTheme="minorEastAsia" w:cs="宋体" w:hint="eastAsia"/>
                <w:kern w:val="0"/>
                <w:sz w:val="21"/>
                <w:szCs w:val="21"/>
              </w:rPr>
              <w:t>5.00</w:t>
            </w:r>
          </w:p>
        </w:tc>
        <w:tc>
          <w:tcPr>
            <w:tcW w:w="1199" w:type="dxa"/>
            <w:tcBorders>
              <w:top w:val="single" w:sz="4" w:space="0" w:color="000000"/>
              <w:left w:val="single" w:sz="4" w:space="0" w:color="000000"/>
              <w:bottom w:val="single" w:sz="4" w:space="0" w:color="000000"/>
              <w:right w:val="single" w:sz="4" w:space="0" w:color="000000"/>
            </w:tcBorders>
            <w:noWrap/>
            <w:vAlign w:val="center"/>
          </w:tcPr>
          <w:p w:rsidR="001C7AD6" w:rsidRDefault="00760A16">
            <w:pPr>
              <w:widowControl/>
              <w:spacing w:line="400" w:lineRule="exact"/>
              <w:jc w:val="center"/>
              <w:textAlignment w:val="center"/>
              <w:rPr>
                <w:rFonts w:asciiTheme="minorEastAsia" w:eastAsiaTheme="minorEastAsia" w:hAnsiTheme="minorEastAsia" w:cs="宋体"/>
                <w:kern w:val="0"/>
                <w:sz w:val="21"/>
                <w:szCs w:val="21"/>
              </w:rPr>
            </w:pPr>
            <w:r>
              <w:rPr>
                <w:rFonts w:asciiTheme="minorEastAsia" w:eastAsiaTheme="minorEastAsia" w:hAnsiTheme="minorEastAsia" w:cs="宋体" w:hint="eastAsia"/>
                <w:kern w:val="0"/>
                <w:sz w:val="21"/>
                <w:szCs w:val="21"/>
              </w:rPr>
              <w:t>20963.68</w:t>
            </w:r>
          </w:p>
        </w:tc>
        <w:tc>
          <w:tcPr>
            <w:tcW w:w="889" w:type="dxa"/>
            <w:tcBorders>
              <w:top w:val="single" w:sz="4" w:space="0" w:color="000000"/>
              <w:left w:val="single" w:sz="4" w:space="0" w:color="000000"/>
              <w:bottom w:val="single" w:sz="4" w:space="0" w:color="000000"/>
              <w:right w:val="single" w:sz="4" w:space="0" w:color="000000"/>
            </w:tcBorders>
            <w:noWrap/>
            <w:vAlign w:val="center"/>
          </w:tcPr>
          <w:p w:rsidR="001C7AD6" w:rsidRDefault="00760A16">
            <w:pPr>
              <w:widowControl/>
              <w:spacing w:line="400" w:lineRule="exact"/>
              <w:jc w:val="center"/>
              <w:textAlignment w:val="center"/>
              <w:rPr>
                <w:rFonts w:asciiTheme="minorEastAsia" w:eastAsiaTheme="minorEastAsia" w:hAnsiTheme="minorEastAsia" w:cs="宋体"/>
                <w:kern w:val="0"/>
                <w:sz w:val="21"/>
                <w:szCs w:val="21"/>
              </w:rPr>
            </w:pPr>
            <w:r>
              <w:rPr>
                <w:rFonts w:asciiTheme="minorEastAsia" w:eastAsiaTheme="minorEastAsia" w:hAnsiTheme="minorEastAsia" w:cs="宋体" w:hint="eastAsia"/>
                <w:kern w:val="0"/>
                <w:sz w:val="21"/>
                <w:szCs w:val="21"/>
              </w:rPr>
              <w:t>是</w:t>
            </w:r>
          </w:p>
        </w:tc>
        <w:tc>
          <w:tcPr>
            <w:tcW w:w="1077" w:type="dxa"/>
            <w:tcBorders>
              <w:top w:val="single" w:sz="4" w:space="0" w:color="000000"/>
              <w:left w:val="single" w:sz="4" w:space="0" w:color="000000"/>
              <w:bottom w:val="single" w:sz="4" w:space="0" w:color="000000"/>
              <w:right w:val="single" w:sz="4" w:space="0" w:color="000000"/>
            </w:tcBorders>
            <w:noWrap/>
            <w:vAlign w:val="center"/>
          </w:tcPr>
          <w:p w:rsidR="001C7AD6" w:rsidRDefault="00760A16">
            <w:pPr>
              <w:widowControl/>
              <w:spacing w:line="400" w:lineRule="exact"/>
              <w:jc w:val="center"/>
              <w:textAlignment w:val="center"/>
              <w:rPr>
                <w:rFonts w:asciiTheme="minorEastAsia" w:eastAsiaTheme="minorEastAsia" w:hAnsiTheme="minorEastAsia" w:cs="宋体"/>
                <w:kern w:val="0"/>
                <w:sz w:val="21"/>
                <w:szCs w:val="21"/>
              </w:rPr>
            </w:pPr>
            <w:r>
              <w:rPr>
                <w:rFonts w:asciiTheme="minorEastAsia" w:eastAsiaTheme="minorEastAsia" w:hAnsiTheme="minorEastAsia" w:cs="宋体" w:hint="eastAsia"/>
                <w:kern w:val="0"/>
                <w:sz w:val="21"/>
                <w:szCs w:val="21"/>
              </w:rPr>
              <w:t>2022.12</w:t>
            </w:r>
          </w:p>
        </w:tc>
        <w:tc>
          <w:tcPr>
            <w:tcW w:w="904" w:type="dxa"/>
            <w:tcBorders>
              <w:top w:val="single" w:sz="4" w:space="0" w:color="000000"/>
              <w:left w:val="single" w:sz="4" w:space="0" w:color="000000"/>
              <w:bottom w:val="single" w:sz="4" w:space="0" w:color="000000"/>
              <w:right w:val="single" w:sz="4" w:space="0" w:color="000000"/>
            </w:tcBorders>
            <w:noWrap/>
            <w:vAlign w:val="center"/>
          </w:tcPr>
          <w:p w:rsidR="001C7AD6" w:rsidRDefault="00760A16">
            <w:pPr>
              <w:widowControl/>
              <w:spacing w:line="400" w:lineRule="exact"/>
              <w:jc w:val="center"/>
              <w:textAlignment w:val="center"/>
              <w:rPr>
                <w:rFonts w:asciiTheme="minorEastAsia" w:eastAsiaTheme="minorEastAsia" w:hAnsiTheme="minorEastAsia" w:cs="宋体"/>
                <w:kern w:val="0"/>
                <w:sz w:val="21"/>
                <w:szCs w:val="21"/>
              </w:rPr>
            </w:pPr>
            <w:r>
              <w:rPr>
                <w:rFonts w:asciiTheme="minorEastAsia" w:eastAsiaTheme="minorEastAsia" w:hAnsiTheme="minorEastAsia" w:cs="宋体" w:hint="eastAsia"/>
                <w:kern w:val="0"/>
                <w:sz w:val="21"/>
                <w:szCs w:val="21"/>
              </w:rPr>
              <w:t>8.36</w:t>
            </w:r>
          </w:p>
        </w:tc>
        <w:tc>
          <w:tcPr>
            <w:tcW w:w="807" w:type="dxa"/>
            <w:tcBorders>
              <w:top w:val="single" w:sz="4" w:space="0" w:color="000000"/>
              <w:left w:val="single" w:sz="4" w:space="0" w:color="000000"/>
              <w:bottom w:val="single" w:sz="4" w:space="0" w:color="000000"/>
              <w:right w:val="single" w:sz="4" w:space="0" w:color="000000"/>
            </w:tcBorders>
            <w:noWrap/>
            <w:vAlign w:val="center"/>
          </w:tcPr>
          <w:p w:rsidR="001C7AD6" w:rsidRDefault="00760A16">
            <w:pPr>
              <w:widowControl/>
              <w:spacing w:line="400" w:lineRule="exact"/>
              <w:jc w:val="center"/>
              <w:textAlignment w:val="center"/>
              <w:rPr>
                <w:rFonts w:asciiTheme="minorEastAsia" w:eastAsiaTheme="minorEastAsia" w:hAnsiTheme="minorEastAsia" w:cs="宋体"/>
                <w:kern w:val="0"/>
                <w:sz w:val="21"/>
                <w:szCs w:val="21"/>
              </w:rPr>
            </w:pPr>
            <w:r>
              <w:rPr>
                <w:rFonts w:asciiTheme="minorEastAsia" w:eastAsiaTheme="minorEastAsia" w:hAnsiTheme="minorEastAsia" w:cs="宋体" w:hint="eastAsia"/>
                <w:kern w:val="0"/>
                <w:sz w:val="21"/>
                <w:szCs w:val="21"/>
              </w:rPr>
              <w:t>8.90</w:t>
            </w:r>
          </w:p>
        </w:tc>
        <w:tc>
          <w:tcPr>
            <w:tcW w:w="633" w:type="dxa"/>
            <w:tcBorders>
              <w:top w:val="single" w:sz="4" w:space="0" w:color="000000"/>
              <w:left w:val="single" w:sz="4" w:space="0" w:color="000000"/>
              <w:bottom w:val="single" w:sz="4" w:space="0" w:color="000000"/>
              <w:right w:val="single" w:sz="4" w:space="0" w:color="000000"/>
            </w:tcBorders>
            <w:noWrap/>
            <w:vAlign w:val="center"/>
          </w:tcPr>
          <w:p w:rsidR="001C7AD6" w:rsidRDefault="00760A16">
            <w:pPr>
              <w:widowControl/>
              <w:spacing w:line="400" w:lineRule="exact"/>
              <w:jc w:val="center"/>
              <w:textAlignment w:val="center"/>
              <w:rPr>
                <w:rFonts w:asciiTheme="minorEastAsia" w:eastAsiaTheme="minorEastAsia" w:hAnsiTheme="minorEastAsia" w:cs="宋体"/>
                <w:kern w:val="0"/>
                <w:sz w:val="21"/>
                <w:szCs w:val="21"/>
              </w:rPr>
            </w:pPr>
            <w:r>
              <w:rPr>
                <w:rFonts w:asciiTheme="minorEastAsia" w:eastAsiaTheme="minorEastAsia" w:hAnsiTheme="minorEastAsia" w:cs="宋体" w:hint="eastAsia"/>
                <w:kern w:val="0"/>
                <w:sz w:val="21"/>
                <w:szCs w:val="21"/>
              </w:rPr>
              <w:t>B</w:t>
            </w:r>
          </w:p>
        </w:tc>
      </w:tr>
      <w:tr w:rsidR="001C7AD6">
        <w:trPr>
          <w:trHeight w:val="518"/>
          <w:jc w:val="center"/>
        </w:trPr>
        <w:tc>
          <w:tcPr>
            <w:tcW w:w="469" w:type="dxa"/>
            <w:tcBorders>
              <w:top w:val="single" w:sz="4" w:space="0" w:color="000000"/>
              <w:left w:val="single" w:sz="4" w:space="0" w:color="000000"/>
              <w:bottom w:val="single" w:sz="4" w:space="0" w:color="000000"/>
              <w:right w:val="single" w:sz="4" w:space="0" w:color="000000"/>
            </w:tcBorders>
            <w:vAlign w:val="center"/>
          </w:tcPr>
          <w:p w:rsidR="001C7AD6" w:rsidRDefault="00760A16">
            <w:pPr>
              <w:widowControl/>
              <w:spacing w:line="400" w:lineRule="exact"/>
              <w:jc w:val="center"/>
              <w:textAlignment w:val="center"/>
              <w:rPr>
                <w:rFonts w:asciiTheme="minorEastAsia" w:eastAsiaTheme="minorEastAsia" w:hAnsiTheme="minorEastAsia" w:cs="宋体"/>
                <w:kern w:val="0"/>
                <w:sz w:val="21"/>
                <w:szCs w:val="21"/>
              </w:rPr>
            </w:pPr>
            <w:r>
              <w:rPr>
                <w:rFonts w:asciiTheme="minorEastAsia" w:eastAsiaTheme="minorEastAsia" w:hAnsiTheme="minorEastAsia" w:cs="宋体" w:hint="eastAsia"/>
                <w:kern w:val="0"/>
                <w:sz w:val="21"/>
                <w:szCs w:val="21"/>
              </w:rPr>
              <w:t>2</w:t>
            </w:r>
          </w:p>
        </w:tc>
        <w:tc>
          <w:tcPr>
            <w:tcW w:w="2553" w:type="dxa"/>
            <w:tcBorders>
              <w:top w:val="single" w:sz="4" w:space="0" w:color="000000"/>
              <w:left w:val="single" w:sz="4" w:space="0" w:color="000000"/>
              <w:bottom w:val="single" w:sz="4" w:space="0" w:color="000000"/>
              <w:right w:val="single" w:sz="4" w:space="0" w:color="000000"/>
            </w:tcBorders>
            <w:vAlign w:val="center"/>
          </w:tcPr>
          <w:p w:rsidR="001C7AD6" w:rsidRDefault="00760A16">
            <w:pPr>
              <w:widowControl/>
              <w:spacing w:line="400" w:lineRule="exact"/>
              <w:textAlignment w:val="center"/>
              <w:rPr>
                <w:rFonts w:asciiTheme="minorEastAsia" w:eastAsiaTheme="minorEastAsia" w:hAnsiTheme="minorEastAsia" w:cs="宋体"/>
                <w:kern w:val="0"/>
                <w:sz w:val="21"/>
                <w:szCs w:val="21"/>
              </w:rPr>
            </w:pPr>
            <w:r>
              <w:rPr>
                <w:rFonts w:asciiTheme="minorEastAsia" w:eastAsiaTheme="minorEastAsia" w:hAnsiTheme="minorEastAsia" w:cs="宋体" w:hint="eastAsia"/>
                <w:kern w:val="0"/>
                <w:sz w:val="21"/>
                <w:szCs w:val="21"/>
              </w:rPr>
              <w:t>威宁县盐仓老鸦</w:t>
            </w:r>
            <w:proofErr w:type="gramStart"/>
            <w:r>
              <w:rPr>
                <w:rFonts w:asciiTheme="minorEastAsia" w:eastAsiaTheme="minorEastAsia" w:hAnsiTheme="minorEastAsia" w:cs="宋体" w:hint="eastAsia"/>
                <w:kern w:val="0"/>
                <w:sz w:val="21"/>
                <w:szCs w:val="21"/>
              </w:rPr>
              <w:t>营农业光</w:t>
            </w:r>
            <w:proofErr w:type="gramEnd"/>
            <w:r>
              <w:rPr>
                <w:rFonts w:asciiTheme="minorEastAsia" w:eastAsiaTheme="minorEastAsia" w:hAnsiTheme="minorEastAsia" w:cs="宋体" w:hint="eastAsia"/>
                <w:kern w:val="0"/>
                <w:sz w:val="21"/>
                <w:szCs w:val="21"/>
              </w:rPr>
              <w:t>伏电站项目</w:t>
            </w:r>
          </w:p>
        </w:tc>
        <w:tc>
          <w:tcPr>
            <w:tcW w:w="1085" w:type="dxa"/>
            <w:tcBorders>
              <w:top w:val="single" w:sz="4" w:space="0" w:color="000000"/>
              <w:left w:val="single" w:sz="4" w:space="0" w:color="000000"/>
              <w:bottom w:val="single" w:sz="4" w:space="0" w:color="000000"/>
              <w:right w:val="single" w:sz="4" w:space="0" w:color="000000"/>
            </w:tcBorders>
            <w:noWrap/>
            <w:vAlign w:val="center"/>
          </w:tcPr>
          <w:p w:rsidR="001C7AD6" w:rsidRDefault="00760A16">
            <w:pPr>
              <w:widowControl/>
              <w:spacing w:line="400" w:lineRule="exact"/>
              <w:jc w:val="center"/>
              <w:textAlignment w:val="center"/>
              <w:rPr>
                <w:rFonts w:asciiTheme="minorEastAsia" w:eastAsiaTheme="minorEastAsia" w:hAnsiTheme="minorEastAsia" w:cs="宋体"/>
                <w:kern w:val="0"/>
                <w:sz w:val="21"/>
                <w:szCs w:val="21"/>
              </w:rPr>
            </w:pPr>
            <w:r>
              <w:rPr>
                <w:rFonts w:asciiTheme="minorEastAsia" w:eastAsiaTheme="minorEastAsia" w:hAnsiTheme="minorEastAsia" w:cs="宋体" w:hint="eastAsia"/>
                <w:kern w:val="0"/>
                <w:sz w:val="21"/>
                <w:szCs w:val="21"/>
              </w:rPr>
              <w:t>3.00</w:t>
            </w:r>
          </w:p>
        </w:tc>
        <w:tc>
          <w:tcPr>
            <w:tcW w:w="1199" w:type="dxa"/>
            <w:tcBorders>
              <w:top w:val="single" w:sz="4" w:space="0" w:color="000000"/>
              <w:left w:val="single" w:sz="4" w:space="0" w:color="000000"/>
              <w:bottom w:val="single" w:sz="4" w:space="0" w:color="000000"/>
              <w:right w:val="single" w:sz="4" w:space="0" w:color="000000"/>
            </w:tcBorders>
            <w:noWrap/>
            <w:vAlign w:val="center"/>
          </w:tcPr>
          <w:p w:rsidR="001C7AD6" w:rsidRDefault="00760A16">
            <w:pPr>
              <w:widowControl/>
              <w:spacing w:line="400" w:lineRule="exact"/>
              <w:jc w:val="center"/>
              <w:textAlignment w:val="center"/>
              <w:rPr>
                <w:rFonts w:asciiTheme="minorEastAsia" w:eastAsiaTheme="minorEastAsia" w:hAnsiTheme="minorEastAsia" w:cs="宋体"/>
                <w:kern w:val="0"/>
                <w:sz w:val="21"/>
                <w:szCs w:val="21"/>
              </w:rPr>
            </w:pPr>
            <w:r>
              <w:rPr>
                <w:rFonts w:asciiTheme="minorEastAsia" w:eastAsiaTheme="minorEastAsia" w:hAnsiTheme="minorEastAsia" w:cs="宋体" w:hint="eastAsia"/>
                <w:kern w:val="0"/>
                <w:sz w:val="21"/>
                <w:szCs w:val="21"/>
              </w:rPr>
              <w:t>12545.38</w:t>
            </w:r>
          </w:p>
        </w:tc>
        <w:tc>
          <w:tcPr>
            <w:tcW w:w="889" w:type="dxa"/>
            <w:tcBorders>
              <w:top w:val="single" w:sz="4" w:space="0" w:color="000000"/>
              <w:left w:val="single" w:sz="4" w:space="0" w:color="000000"/>
              <w:bottom w:val="single" w:sz="4" w:space="0" w:color="000000"/>
              <w:right w:val="single" w:sz="4" w:space="0" w:color="000000"/>
            </w:tcBorders>
            <w:noWrap/>
            <w:vAlign w:val="center"/>
          </w:tcPr>
          <w:p w:rsidR="001C7AD6" w:rsidRDefault="00760A16">
            <w:pPr>
              <w:widowControl/>
              <w:spacing w:line="400" w:lineRule="exact"/>
              <w:jc w:val="center"/>
              <w:textAlignment w:val="center"/>
              <w:rPr>
                <w:rFonts w:asciiTheme="minorEastAsia" w:eastAsiaTheme="minorEastAsia" w:hAnsiTheme="minorEastAsia" w:cs="宋体"/>
                <w:kern w:val="0"/>
                <w:sz w:val="21"/>
                <w:szCs w:val="21"/>
              </w:rPr>
            </w:pPr>
            <w:r>
              <w:rPr>
                <w:rFonts w:asciiTheme="minorEastAsia" w:eastAsiaTheme="minorEastAsia" w:hAnsiTheme="minorEastAsia" w:cs="宋体" w:hint="eastAsia"/>
                <w:kern w:val="0"/>
                <w:sz w:val="21"/>
                <w:szCs w:val="21"/>
              </w:rPr>
              <w:t>是</w:t>
            </w:r>
          </w:p>
        </w:tc>
        <w:tc>
          <w:tcPr>
            <w:tcW w:w="1077" w:type="dxa"/>
            <w:tcBorders>
              <w:top w:val="single" w:sz="4" w:space="0" w:color="000000"/>
              <w:left w:val="single" w:sz="4" w:space="0" w:color="000000"/>
              <w:bottom w:val="single" w:sz="4" w:space="0" w:color="000000"/>
              <w:right w:val="single" w:sz="4" w:space="0" w:color="000000"/>
            </w:tcBorders>
            <w:noWrap/>
            <w:vAlign w:val="center"/>
          </w:tcPr>
          <w:p w:rsidR="001C7AD6" w:rsidRDefault="00760A16">
            <w:pPr>
              <w:widowControl/>
              <w:spacing w:line="400" w:lineRule="exact"/>
              <w:jc w:val="center"/>
              <w:textAlignment w:val="center"/>
              <w:rPr>
                <w:rFonts w:asciiTheme="minorEastAsia" w:eastAsiaTheme="minorEastAsia" w:hAnsiTheme="minorEastAsia" w:cs="宋体"/>
                <w:kern w:val="0"/>
                <w:sz w:val="21"/>
                <w:szCs w:val="21"/>
              </w:rPr>
            </w:pPr>
            <w:r>
              <w:rPr>
                <w:rFonts w:asciiTheme="minorEastAsia" w:eastAsiaTheme="minorEastAsia" w:hAnsiTheme="minorEastAsia" w:cs="宋体" w:hint="eastAsia"/>
                <w:kern w:val="0"/>
                <w:sz w:val="21"/>
                <w:szCs w:val="21"/>
              </w:rPr>
              <w:t>2022.12</w:t>
            </w:r>
          </w:p>
        </w:tc>
        <w:tc>
          <w:tcPr>
            <w:tcW w:w="904" w:type="dxa"/>
            <w:tcBorders>
              <w:top w:val="single" w:sz="4" w:space="0" w:color="000000"/>
              <w:left w:val="single" w:sz="4" w:space="0" w:color="000000"/>
              <w:bottom w:val="single" w:sz="4" w:space="0" w:color="000000"/>
              <w:right w:val="single" w:sz="4" w:space="0" w:color="000000"/>
            </w:tcBorders>
            <w:noWrap/>
            <w:vAlign w:val="center"/>
          </w:tcPr>
          <w:p w:rsidR="001C7AD6" w:rsidRDefault="00760A16">
            <w:pPr>
              <w:widowControl/>
              <w:spacing w:line="400" w:lineRule="exact"/>
              <w:jc w:val="center"/>
              <w:textAlignment w:val="center"/>
              <w:rPr>
                <w:rFonts w:asciiTheme="minorEastAsia" w:eastAsiaTheme="minorEastAsia" w:hAnsiTheme="minorEastAsia" w:cs="宋体"/>
                <w:kern w:val="0"/>
                <w:sz w:val="21"/>
                <w:szCs w:val="21"/>
              </w:rPr>
            </w:pPr>
            <w:r>
              <w:rPr>
                <w:rFonts w:asciiTheme="minorEastAsia" w:eastAsiaTheme="minorEastAsia" w:hAnsiTheme="minorEastAsia" w:cs="宋体" w:hint="eastAsia"/>
                <w:kern w:val="0"/>
                <w:sz w:val="21"/>
                <w:szCs w:val="21"/>
              </w:rPr>
              <w:t>8.17</w:t>
            </w:r>
          </w:p>
        </w:tc>
        <w:tc>
          <w:tcPr>
            <w:tcW w:w="807" w:type="dxa"/>
            <w:tcBorders>
              <w:top w:val="single" w:sz="4" w:space="0" w:color="000000"/>
              <w:left w:val="single" w:sz="4" w:space="0" w:color="000000"/>
              <w:bottom w:val="single" w:sz="4" w:space="0" w:color="000000"/>
              <w:right w:val="single" w:sz="4" w:space="0" w:color="000000"/>
            </w:tcBorders>
            <w:noWrap/>
            <w:vAlign w:val="center"/>
          </w:tcPr>
          <w:p w:rsidR="001C7AD6" w:rsidRDefault="00760A16">
            <w:pPr>
              <w:widowControl/>
              <w:spacing w:line="400" w:lineRule="exact"/>
              <w:jc w:val="center"/>
              <w:textAlignment w:val="center"/>
              <w:rPr>
                <w:rFonts w:asciiTheme="minorEastAsia" w:eastAsiaTheme="minorEastAsia" w:hAnsiTheme="minorEastAsia" w:cs="宋体"/>
                <w:kern w:val="0"/>
                <w:sz w:val="21"/>
                <w:szCs w:val="21"/>
              </w:rPr>
            </w:pPr>
            <w:r>
              <w:rPr>
                <w:rFonts w:asciiTheme="minorEastAsia" w:eastAsiaTheme="minorEastAsia" w:hAnsiTheme="minorEastAsia" w:cs="宋体" w:hint="eastAsia"/>
                <w:kern w:val="0"/>
                <w:sz w:val="21"/>
                <w:szCs w:val="21"/>
              </w:rPr>
              <w:t>9.21</w:t>
            </w:r>
          </w:p>
        </w:tc>
        <w:tc>
          <w:tcPr>
            <w:tcW w:w="633" w:type="dxa"/>
            <w:tcBorders>
              <w:top w:val="single" w:sz="4" w:space="0" w:color="000000"/>
              <w:left w:val="single" w:sz="4" w:space="0" w:color="000000"/>
              <w:bottom w:val="single" w:sz="4" w:space="0" w:color="000000"/>
              <w:right w:val="single" w:sz="4" w:space="0" w:color="000000"/>
            </w:tcBorders>
            <w:noWrap/>
            <w:vAlign w:val="center"/>
          </w:tcPr>
          <w:p w:rsidR="001C7AD6" w:rsidRDefault="00760A16">
            <w:pPr>
              <w:widowControl/>
              <w:spacing w:line="400" w:lineRule="exact"/>
              <w:jc w:val="center"/>
              <w:textAlignment w:val="center"/>
              <w:rPr>
                <w:rFonts w:asciiTheme="minorEastAsia" w:eastAsiaTheme="minorEastAsia" w:hAnsiTheme="minorEastAsia" w:cs="宋体"/>
                <w:kern w:val="0"/>
                <w:sz w:val="21"/>
                <w:szCs w:val="21"/>
              </w:rPr>
            </w:pPr>
            <w:r>
              <w:rPr>
                <w:rFonts w:asciiTheme="minorEastAsia" w:eastAsiaTheme="minorEastAsia" w:hAnsiTheme="minorEastAsia" w:cs="宋体" w:hint="eastAsia"/>
                <w:kern w:val="0"/>
                <w:sz w:val="21"/>
                <w:szCs w:val="21"/>
              </w:rPr>
              <w:t>B</w:t>
            </w:r>
          </w:p>
        </w:tc>
      </w:tr>
      <w:tr w:rsidR="001C7AD6">
        <w:trPr>
          <w:trHeight w:val="518"/>
          <w:jc w:val="center"/>
        </w:trPr>
        <w:tc>
          <w:tcPr>
            <w:tcW w:w="469" w:type="dxa"/>
            <w:tcBorders>
              <w:top w:val="single" w:sz="4" w:space="0" w:color="000000"/>
              <w:left w:val="single" w:sz="4" w:space="0" w:color="000000"/>
              <w:bottom w:val="single" w:sz="4" w:space="0" w:color="000000"/>
              <w:right w:val="single" w:sz="4" w:space="0" w:color="000000"/>
            </w:tcBorders>
            <w:vAlign w:val="center"/>
          </w:tcPr>
          <w:p w:rsidR="001C7AD6" w:rsidRDefault="00760A16">
            <w:pPr>
              <w:widowControl/>
              <w:spacing w:line="400" w:lineRule="exact"/>
              <w:jc w:val="center"/>
              <w:textAlignment w:val="center"/>
              <w:rPr>
                <w:rFonts w:asciiTheme="minorEastAsia" w:eastAsiaTheme="minorEastAsia" w:hAnsiTheme="minorEastAsia" w:cs="宋体"/>
                <w:kern w:val="0"/>
                <w:sz w:val="21"/>
                <w:szCs w:val="21"/>
              </w:rPr>
            </w:pPr>
            <w:r>
              <w:rPr>
                <w:rFonts w:asciiTheme="minorEastAsia" w:eastAsiaTheme="minorEastAsia" w:hAnsiTheme="minorEastAsia" w:cs="宋体" w:hint="eastAsia"/>
                <w:kern w:val="0"/>
                <w:sz w:val="21"/>
                <w:szCs w:val="21"/>
              </w:rPr>
              <w:t>3</w:t>
            </w:r>
          </w:p>
        </w:tc>
        <w:tc>
          <w:tcPr>
            <w:tcW w:w="2553" w:type="dxa"/>
            <w:tcBorders>
              <w:top w:val="single" w:sz="4" w:space="0" w:color="000000"/>
              <w:left w:val="single" w:sz="4" w:space="0" w:color="000000"/>
              <w:bottom w:val="single" w:sz="4" w:space="0" w:color="000000"/>
              <w:right w:val="single" w:sz="4" w:space="0" w:color="000000"/>
            </w:tcBorders>
            <w:vAlign w:val="center"/>
          </w:tcPr>
          <w:p w:rsidR="001C7AD6" w:rsidRDefault="00760A16">
            <w:pPr>
              <w:widowControl/>
              <w:spacing w:line="400" w:lineRule="exact"/>
              <w:textAlignment w:val="center"/>
              <w:rPr>
                <w:rFonts w:asciiTheme="minorEastAsia" w:eastAsiaTheme="minorEastAsia" w:hAnsiTheme="minorEastAsia" w:cs="宋体"/>
                <w:kern w:val="0"/>
                <w:sz w:val="21"/>
                <w:szCs w:val="21"/>
              </w:rPr>
            </w:pPr>
            <w:r>
              <w:rPr>
                <w:rFonts w:asciiTheme="minorEastAsia" w:eastAsiaTheme="minorEastAsia" w:hAnsiTheme="minorEastAsia" w:cs="宋体" w:hint="eastAsia"/>
                <w:kern w:val="0"/>
                <w:sz w:val="21"/>
                <w:szCs w:val="21"/>
              </w:rPr>
              <w:t>威宁县盐仓大地坪子农业光伏电站项目</w:t>
            </w:r>
          </w:p>
        </w:tc>
        <w:tc>
          <w:tcPr>
            <w:tcW w:w="1085" w:type="dxa"/>
            <w:tcBorders>
              <w:top w:val="single" w:sz="4" w:space="0" w:color="000000"/>
              <w:left w:val="single" w:sz="4" w:space="0" w:color="000000"/>
              <w:bottom w:val="single" w:sz="4" w:space="0" w:color="000000"/>
              <w:right w:val="single" w:sz="4" w:space="0" w:color="000000"/>
            </w:tcBorders>
            <w:noWrap/>
            <w:vAlign w:val="center"/>
          </w:tcPr>
          <w:p w:rsidR="001C7AD6" w:rsidRDefault="00760A16">
            <w:pPr>
              <w:widowControl/>
              <w:spacing w:line="400" w:lineRule="exact"/>
              <w:jc w:val="center"/>
              <w:textAlignment w:val="center"/>
              <w:rPr>
                <w:rFonts w:asciiTheme="minorEastAsia" w:eastAsiaTheme="minorEastAsia" w:hAnsiTheme="minorEastAsia" w:cs="宋体"/>
                <w:kern w:val="0"/>
                <w:sz w:val="21"/>
                <w:szCs w:val="21"/>
              </w:rPr>
            </w:pPr>
            <w:r>
              <w:rPr>
                <w:rFonts w:asciiTheme="minorEastAsia" w:eastAsiaTheme="minorEastAsia" w:hAnsiTheme="minorEastAsia" w:cs="宋体" w:hint="eastAsia"/>
                <w:kern w:val="0"/>
                <w:sz w:val="21"/>
                <w:szCs w:val="21"/>
              </w:rPr>
              <w:t>4.00</w:t>
            </w:r>
          </w:p>
        </w:tc>
        <w:tc>
          <w:tcPr>
            <w:tcW w:w="1199" w:type="dxa"/>
            <w:tcBorders>
              <w:top w:val="single" w:sz="4" w:space="0" w:color="000000"/>
              <w:left w:val="single" w:sz="4" w:space="0" w:color="000000"/>
              <w:bottom w:val="single" w:sz="4" w:space="0" w:color="000000"/>
              <w:right w:val="single" w:sz="4" w:space="0" w:color="000000"/>
            </w:tcBorders>
            <w:noWrap/>
            <w:vAlign w:val="center"/>
          </w:tcPr>
          <w:p w:rsidR="001C7AD6" w:rsidRDefault="00760A16">
            <w:pPr>
              <w:widowControl/>
              <w:spacing w:line="400" w:lineRule="exact"/>
              <w:jc w:val="center"/>
              <w:textAlignment w:val="center"/>
              <w:rPr>
                <w:rFonts w:asciiTheme="minorEastAsia" w:eastAsiaTheme="minorEastAsia" w:hAnsiTheme="minorEastAsia" w:cs="宋体"/>
                <w:kern w:val="0"/>
                <w:sz w:val="21"/>
                <w:szCs w:val="21"/>
              </w:rPr>
            </w:pPr>
            <w:r>
              <w:rPr>
                <w:rFonts w:asciiTheme="minorEastAsia" w:eastAsiaTheme="minorEastAsia" w:hAnsiTheme="minorEastAsia" w:cs="宋体" w:hint="eastAsia"/>
                <w:kern w:val="0"/>
                <w:sz w:val="21"/>
                <w:szCs w:val="21"/>
              </w:rPr>
              <w:t>17116.53</w:t>
            </w:r>
          </w:p>
        </w:tc>
        <w:tc>
          <w:tcPr>
            <w:tcW w:w="889" w:type="dxa"/>
            <w:tcBorders>
              <w:top w:val="single" w:sz="4" w:space="0" w:color="000000"/>
              <w:left w:val="single" w:sz="4" w:space="0" w:color="000000"/>
              <w:bottom w:val="single" w:sz="4" w:space="0" w:color="000000"/>
              <w:right w:val="single" w:sz="4" w:space="0" w:color="000000"/>
            </w:tcBorders>
            <w:noWrap/>
            <w:vAlign w:val="center"/>
          </w:tcPr>
          <w:p w:rsidR="001C7AD6" w:rsidRDefault="00760A16">
            <w:pPr>
              <w:widowControl/>
              <w:spacing w:line="400" w:lineRule="exact"/>
              <w:jc w:val="center"/>
              <w:textAlignment w:val="center"/>
              <w:rPr>
                <w:rFonts w:asciiTheme="minorEastAsia" w:eastAsiaTheme="minorEastAsia" w:hAnsiTheme="minorEastAsia" w:cs="宋体"/>
                <w:kern w:val="0"/>
                <w:sz w:val="21"/>
                <w:szCs w:val="21"/>
              </w:rPr>
            </w:pPr>
            <w:r>
              <w:rPr>
                <w:rFonts w:asciiTheme="minorEastAsia" w:eastAsiaTheme="minorEastAsia" w:hAnsiTheme="minorEastAsia" w:cs="宋体" w:hint="eastAsia"/>
                <w:kern w:val="0"/>
                <w:sz w:val="21"/>
                <w:szCs w:val="21"/>
              </w:rPr>
              <w:t>是</w:t>
            </w:r>
          </w:p>
        </w:tc>
        <w:tc>
          <w:tcPr>
            <w:tcW w:w="1077" w:type="dxa"/>
            <w:tcBorders>
              <w:top w:val="single" w:sz="4" w:space="0" w:color="000000"/>
              <w:left w:val="single" w:sz="4" w:space="0" w:color="000000"/>
              <w:bottom w:val="single" w:sz="4" w:space="0" w:color="000000"/>
              <w:right w:val="single" w:sz="4" w:space="0" w:color="000000"/>
            </w:tcBorders>
            <w:noWrap/>
            <w:vAlign w:val="center"/>
          </w:tcPr>
          <w:p w:rsidR="001C7AD6" w:rsidRDefault="00760A16">
            <w:pPr>
              <w:widowControl/>
              <w:spacing w:line="400" w:lineRule="exact"/>
              <w:jc w:val="center"/>
              <w:textAlignment w:val="center"/>
              <w:rPr>
                <w:rFonts w:asciiTheme="minorEastAsia" w:eastAsiaTheme="minorEastAsia" w:hAnsiTheme="minorEastAsia" w:cs="宋体"/>
                <w:kern w:val="0"/>
                <w:sz w:val="21"/>
                <w:szCs w:val="21"/>
              </w:rPr>
            </w:pPr>
            <w:r>
              <w:rPr>
                <w:rFonts w:asciiTheme="minorEastAsia" w:eastAsiaTheme="minorEastAsia" w:hAnsiTheme="minorEastAsia" w:cs="宋体" w:hint="eastAsia"/>
                <w:kern w:val="0"/>
                <w:sz w:val="21"/>
                <w:szCs w:val="21"/>
              </w:rPr>
              <w:t>2022.12</w:t>
            </w:r>
          </w:p>
        </w:tc>
        <w:tc>
          <w:tcPr>
            <w:tcW w:w="904" w:type="dxa"/>
            <w:tcBorders>
              <w:top w:val="single" w:sz="4" w:space="0" w:color="000000"/>
              <w:left w:val="single" w:sz="4" w:space="0" w:color="000000"/>
              <w:bottom w:val="single" w:sz="4" w:space="0" w:color="000000"/>
              <w:right w:val="single" w:sz="4" w:space="0" w:color="000000"/>
            </w:tcBorders>
            <w:noWrap/>
            <w:vAlign w:val="center"/>
          </w:tcPr>
          <w:p w:rsidR="001C7AD6" w:rsidRDefault="00760A16">
            <w:pPr>
              <w:widowControl/>
              <w:spacing w:line="400" w:lineRule="exact"/>
              <w:jc w:val="center"/>
              <w:textAlignment w:val="center"/>
              <w:rPr>
                <w:rFonts w:asciiTheme="minorEastAsia" w:eastAsiaTheme="minorEastAsia" w:hAnsiTheme="minorEastAsia" w:cs="宋体"/>
                <w:kern w:val="0"/>
                <w:sz w:val="21"/>
                <w:szCs w:val="21"/>
              </w:rPr>
            </w:pPr>
            <w:r>
              <w:rPr>
                <w:rFonts w:asciiTheme="minorEastAsia" w:eastAsiaTheme="minorEastAsia" w:hAnsiTheme="minorEastAsia" w:cs="宋体" w:hint="eastAsia"/>
                <w:kern w:val="0"/>
                <w:sz w:val="21"/>
                <w:szCs w:val="21"/>
              </w:rPr>
              <w:t>8.44</w:t>
            </w:r>
          </w:p>
        </w:tc>
        <w:tc>
          <w:tcPr>
            <w:tcW w:w="807" w:type="dxa"/>
            <w:tcBorders>
              <w:top w:val="single" w:sz="4" w:space="0" w:color="000000"/>
              <w:left w:val="single" w:sz="4" w:space="0" w:color="000000"/>
              <w:bottom w:val="single" w:sz="4" w:space="0" w:color="000000"/>
              <w:right w:val="single" w:sz="4" w:space="0" w:color="000000"/>
            </w:tcBorders>
            <w:noWrap/>
            <w:vAlign w:val="center"/>
          </w:tcPr>
          <w:p w:rsidR="001C7AD6" w:rsidRDefault="00760A16">
            <w:pPr>
              <w:widowControl/>
              <w:spacing w:line="400" w:lineRule="exact"/>
              <w:jc w:val="center"/>
              <w:textAlignment w:val="center"/>
              <w:rPr>
                <w:rFonts w:asciiTheme="minorEastAsia" w:eastAsiaTheme="minorEastAsia" w:hAnsiTheme="minorEastAsia" w:cs="宋体"/>
                <w:kern w:val="0"/>
                <w:sz w:val="21"/>
                <w:szCs w:val="21"/>
              </w:rPr>
            </w:pPr>
            <w:r>
              <w:rPr>
                <w:rFonts w:asciiTheme="minorEastAsia" w:eastAsiaTheme="minorEastAsia" w:hAnsiTheme="minorEastAsia" w:cs="宋体" w:hint="eastAsia"/>
                <w:kern w:val="0"/>
                <w:sz w:val="21"/>
                <w:szCs w:val="21"/>
              </w:rPr>
              <w:t>9.18</w:t>
            </w:r>
          </w:p>
        </w:tc>
        <w:tc>
          <w:tcPr>
            <w:tcW w:w="633" w:type="dxa"/>
            <w:tcBorders>
              <w:top w:val="single" w:sz="4" w:space="0" w:color="000000"/>
              <w:left w:val="single" w:sz="4" w:space="0" w:color="000000"/>
              <w:bottom w:val="single" w:sz="4" w:space="0" w:color="000000"/>
              <w:right w:val="single" w:sz="4" w:space="0" w:color="000000"/>
            </w:tcBorders>
            <w:noWrap/>
            <w:vAlign w:val="center"/>
          </w:tcPr>
          <w:p w:rsidR="001C7AD6" w:rsidRDefault="00760A16">
            <w:pPr>
              <w:widowControl/>
              <w:spacing w:line="400" w:lineRule="exact"/>
              <w:jc w:val="center"/>
              <w:textAlignment w:val="center"/>
              <w:rPr>
                <w:rFonts w:asciiTheme="minorEastAsia" w:eastAsiaTheme="minorEastAsia" w:hAnsiTheme="minorEastAsia" w:cs="宋体"/>
                <w:kern w:val="0"/>
                <w:sz w:val="21"/>
                <w:szCs w:val="21"/>
              </w:rPr>
            </w:pPr>
            <w:r>
              <w:rPr>
                <w:rFonts w:asciiTheme="minorEastAsia" w:eastAsiaTheme="minorEastAsia" w:hAnsiTheme="minorEastAsia" w:cs="宋体" w:hint="eastAsia"/>
                <w:kern w:val="0"/>
                <w:sz w:val="21"/>
                <w:szCs w:val="21"/>
              </w:rPr>
              <w:t>B</w:t>
            </w:r>
          </w:p>
        </w:tc>
      </w:tr>
      <w:tr w:rsidR="001C7AD6">
        <w:trPr>
          <w:trHeight w:val="518"/>
          <w:jc w:val="center"/>
        </w:trPr>
        <w:tc>
          <w:tcPr>
            <w:tcW w:w="469" w:type="dxa"/>
            <w:tcBorders>
              <w:top w:val="single" w:sz="4" w:space="0" w:color="000000"/>
              <w:left w:val="single" w:sz="4" w:space="0" w:color="000000"/>
              <w:bottom w:val="single" w:sz="4" w:space="0" w:color="000000"/>
              <w:right w:val="single" w:sz="4" w:space="0" w:color="000000"/>
            </w:tcBorders>
            <w:vAlign w:val="center"/>
          </w:tcPr>
          <w:p w:rsidR="001C7AD6" w:rsidRDefault="00760A16">
            <w:pPr>
              <w:widowControl/>
              <w:spacing w:line="400" w:lineRule="exact"/>
              <w:jc w:val="center"/>
              <w:textAlignment w:val="center"/>
              <w:rPr>
                <w:rFonts w:asciiTheme="minorEastAsia" w:eastAsiaTheme="minorEastAsia" w:hAnsiTheme="minorEastAsia" w:cs="宋体"/>
                <w:kern w:val="0"/>
                <w:sz w:val="21"/>
                <w:szCs w:val="21"/>
              </w:rPr>
            </w:pPr>
            <w:r>
              <w:rPr>
                <w:rFonts w:asciiTheme="minorEastAsia" w:eastAsiaTheme="minorEastAsia" w:hAnsiTheme="minorEastAsia" w:cs="宋体" w:hint="eastAsia"/>
                <w:kern w:val="0"/>
                <w:sz w:val="21"/>
                <w:szCs w:val="21"/>
              </w:rPr>
              <w:t>4</w:t>
            </w:r>
          </w:p>
        </w:tc>
        <w:tc>
          <w:tcPr>
            <w:tcW w:w="2553" w:type="dxa"/>
            <w:tcBorders>
              <w:top w:val="single" w:sz="4" w:space="0" w:color="000000"/>
              <w:left w:val="single" w:sz="4" w:space="0" w:color="000000"/>
              <w:bottom w:val="single" w:sz="4" w:space="0" w:color="000000"/>
              <w:right w:val="single" w:sz="4" w:space="0" w:color="000000"/>
            </w:tcBorders>
            <w:vAlign w:val="center"/>
          </w:tcPr>
          <w:p w:rsidR="001C7AD6" w:rsidRDefault="00760A16">
            <w:pPr>
              <w:widowControl/>
              <w:spacing w:line="400" w:lineRule="exact"/>
              <w:textAlignment w:val="center"/>
              <w:rPr>
                <w:rFonts w:asciiTheme="minorEastAsia" w:eastAsiaTheme="minorEastAsia" w:hAnsiTheme="minorEastAsia" w:cs="宋体"/>
                <w:kern w:val="0"/>
                <w:sz w:val="21"/>
                <w:szCs w:val="21"/>
              </w:rPr>
            </w:pPr>
            <w:r>
              <w:rPr>
                <w:rFonts w:asciiTheme="minorEastAsia" w:eastAsiaTheme="minorEastAsia" w:hAnsiTheme="minorEastAsia" w:cs="宋体" w:hint="eastAsia"/>
                <w:kern w:val="0"/>
                <w:sz w:val="21"/>
                <w:szCs w:val="21"/>
              </w:rPr>
              <w:t>威宁县玉龙长坡院子农业光伏电站项目</w:t>
            </w:r>
          </w:p>
        </w:tc>
        <w:tc>
          <w:tcPr>
            <w:tcW w:w="1085" w:type="dxa"/>
            <w:tcBorders>
              <w:top w:val="single" w:sz="4" w:space="0" w:color="000000"/>
              <w:left w:val="single" w:sz="4" w:space="0" w:color="000000"/>
              <w:bottom w:val="single" w:sz="4" w:space="0" w:color="000000"/>
              <w:right w:val="single" w:sz="4" w:space="0" w:color="000000"/>
            </w:tcBorders>
            <w:noWrap/>
            <w:vAlign w:val="center"/>
          </w:tcPr>
          <w:p w:rsidR="001C7AD6" w:rsidRDefault="00760A16">
            <w:pPr>
              <w:widowControl/>
              <w:spacing w:line="400" w:lineRule="exact"/>
              <w:jc w:val="center"/>
              <w:textAlignment w:val="center"/>
              <w:rPr>
                <w:rFonts w:asciiTheme="minorEastAsia" w:eastAsiaTheme="minorEastAsia" w:hAnsiTheme="minorEastAsia" w:cs="宋体"/>
                <w:kern w:val="0"/>
                <w:sz w:val="21"/>
                <w:szCs w:val="21"/>
              </w:rPr>
            </w:pPr>
            <w:r>
              <w:rPr>
                <w:rFonts w:asciiTheme="minorEastAsia" w:eastAsiaTheme="minorEastAsia" w:hAnsiTheme="minorEastAsia" w:cs="宋体" w:hint="eastAsia"/>
                <w:kern w:val="0"/>
                <w:sz w:val="21"/>
                <w:szCs w:val="21"/>
              </w:rPr>
              <w:t>10.00</w:t>
            </w:r>
          </w:p>
        </w:tc>
        <w:tc>
          <w:tcPr>
            <w:tcW w:w="1199" w:type="dxa"/>
            <w:tcBorders>
              <w:top w:val="single" w:sz="4" w:space="0" w:color="000000"/>
              <w:left w:val="single" w:sz="4" w:space="0" w:color="000000"/>
              <w:bottom w:val="single" w:sz="4" w:space="0" w:color="000000"/>
              <w:right w:val="single" w:sz="4" w:space="0" w:color="000000"/>
            </w:tcBorders>
            <w:noWrap/>
            <w:vAlign w:val="center"/>
          </w:tcPr>
          <w:p w:rsidR="001C7AD6" w:rsidRDefault="00760A16">
            <w:pPr>
              <w:widowControl/>
              <w:spacing w:line="400" w:lineRule="exact"/>
              <w:jc w:val="center"/>
              <w:textAlignment w:val="center"/>
              <w:rPr>
                <w:rFonts w:asciiTheme="minorEastAsia" w:eastAsiaTheme="minorEastAsia" w:hAnsiTheme="minorEastAsia" w:cs="宋体"/>
                <w:kern w:val="0"/>
                <w:sz w:val="21"/>
                <w:szCs w:val="21"/>
              </w:rPr>
            </w:pPr>
            <w:r>
              <w:rPr>
                <w:rFonts w:asciiTheme="minorEastAsia" w:eastAsiaTheme="minorEastAsia" w:hAnsiTheme="minorEastAsia" w:cs="宋体" w:hint="eastAsia"/>
                <w:kern w:val="0"/>
                <w:sz w:val="21"/>
                <w:szCs w:val="21"/>
              </w:rPr>
              <w:t>42386.97</w:t>
            </w:r>
          </w:p>
        </w:tc>
        <w:tc>
          <w:tcPr>
            <w:tcW w:w="889" w:type="dxa"/>
            <w:tcBorders>
              <w:top w:val="single" w:sz="4" w:space="0" w:color="000000"/>
              <w:left w:val="single" w:sz="4" w:space="0" w:color="000000"/>
              <w:bottom w:val="single" w:sz="4" w:space="0" w:color="000000"/>
              <w:right w:val="single" w:sz="4" w:space="0" w:color="000000"/>
            </w:tcBorders>
            <w:noWrap/>
            <w:vAlign w:val="center"/>
          </w:tcPr>
          <w:p w:rsidR="001C7AD6" w:rsidRDefault="00760A16">
            <w:pPr>
              <w:widowControl/>
              <w:spacing w:line="400" w:lineRule="exact"/>
              <w:jc w:val="center"/>
              <w:textAlignment w:val="center"/>
              <w:rPr>
                <w:rFonts w:asciiTheme="minorEastAsia" w:eastAsiaTheme="minorEastAsia" w:hAnsiTheme="minorEastAsia" w:cs="宋体"/>
                <w:kern w:val="0"/>
                <w:sz w:val="21"/>
                <w:szCs w:val="21"/>
              </w:rPr>
            </w:pPr>
            <w:r>
              <w:rPr>
                <w:rFonts w:asciiTheme="minorEastAsia" w:eastAsiaTheme="minorEastAsia" w:hAnsiTheme="minorEastAsia" w:cs="宋体" w:hint="eastAsia"/>
                <w:kern w:val="0"/>
                <w:sz w:val="21"/>
                <w:szCs w:val="21"/>
              </w:rPr>
              <w:t>是</w:t>
            </w:r>
          </w:p>
        </w:tc>
        <w:tc>
          <w:tcPr>
            <w:tcW w:w="1077" w:type="dxa"/>
            <w:tcBorders>
              <w:top w:val="single" w:sz="4" w:space="0" w:color="000000"/>
              <w:left w:val="single" w:sz="4" w:space="0" w:color="000000"/>
              <w:bottom w:val="single" w:sz="4" w:space="0" w:color="000000"/>
              <w:right w:val="single" w:sz="4" w:space="0" w:color="000000"/>
            </w:tcBorders>
            <w:noWrap/>
            <w:vAlign w:val="center"/>
          </w:tcPr>
          <w:p w:rsidR="001C7AD6" w:rsidRDefault="00760A16">
            <w:pPr>
              <w:widowControl/>
              <w:spacing w:line="400" w:lineRule="exact"/>
              <w:jc w:val="center"/>
              <w:textAlignment w:val="center"/>
              <w:rPr>
                <w:rFonts w:asciiTheme="minorEastAsia" w:eastAsiaTheme="minorEastAsia" w:hAnsiTheme="minorEastAsia" w:cs="宋体"/>
                <w:kern w:val="0"/>
                <w:sz w:val="21"/>
                <w:szCs w:val="21"/>
              </w:rPr>
            </w:pPr>
            <w:r>
              <w:rPr>
                <w:rFonts w:asciiTheme="minorEastAsia" w:eastAsiaTheme="minorEastAsia" w:hAnsiTheme="minorEastAsia" w:cs="宋体" w:hint="eastAsia"/>
                <w:kern w:val="0"/>
                <w:sz w:val="21"/>
                <w:szCs w:val="21"/>
              </w:rPr>
              <w:t>2022.12</w:t>
            </w:r>
          </w:p>
        </w:tc>
        <w:tc>
          <w:tcPr>
            <w:tcW w:w="904" w:type="dxa"/>
            <w:tcBorders>
              <w:top w:val="single" w:sz="4" w:space="0" w:color="000000"/>
              <w:left w:val="single" w:sz="4" w:space="0" w:color="000000"/>
              <w:bottom w:val="single" w:sz="4" w:space="0" w:color="000000"/>
              <w:right w:val="single" w:sz="4" w:space="0" w:color="000000"/>
            </w:tcBorders>
            <w:noWrap/>
            <w:vAlign w:val="center"/>
          </w:tcPr>
          <w:p w:rsidR="001C7AD6" w:rsidRDefault="00760A16">
            <w:pPr>
              <w:widowControl/>
              <w:spacing w:line="400" w:lineRule="exact"/>
              <w:jc w:val="center"/>
              <w:textAlignment w:val="center"/>
              <w:rPr>
                <w:rFonts w:asciiTheme="minorEastAsia" w:eastAsiaTheme="minorEastAsia" w:hAnsiTheme="minorEastAsia" w:cs="宋体"/>
                <w:kern w:val="0"/>
                <w:sz w:val="21"/>
                <w:szCs w:val="21"/>
              </w:rPr>
            </w:pPr>
            <w:r>
              <w:rPr>
                <w:rFonts w:asciiTheme="minorEastAsia" w:eastAsiaTheme="minorEastAsia" w:hAnsiTheme="minorEastAsia" w:cs="宋体" w:hint="eastAsia"/>
                <w:kern w:val="0"/>
                <w:sz w:val="21"/>
                <w:szCs w:val="21"/>
              </w:rPr>
              <w:t>8.32</w:t>
            </w:r>
          </w:p>
        </w:tc>
        <w:tc>
          <w:tcPr>
            <w:tcW w:w="807" w:type="dxa"/>
            <w:tcBorders>
              <w:top w:val="single" w:sz="4" w:space="0" w:color="000000"/>
              <w:left w:val="single" w:sz="4" w:space="0" w:color="000000"/>
              <w:bottom w:val="single" w:sz="4" w:space="0" w:color="000000"/>
              <w:right w:val="single" w:sz="4" w:space="0" w:color="000000"/>
            </w:tcBorders>
            <w:noWrap/>
            <w:vAlign w:val="center"/>
          </w:tcPr>
          <w:p w:rsidR="001C7AD6" w:rsidRDefault="00760A16">
            <w:pPr>
              <w:widowControl/>
              <w:spacing w:line="400" w:lineRule="exact"/>
              <w:jc w:val="center"/>
              <w:textAlignment w:val="center"/>
              <w:rPr>
                <w:rFonts w:asciiTheme="minorEastAsia" w:eastAsiaTheme="minorEastAsia" w:hAnsiTheme="minorEastAsia" w:cs="宋体"/>
                <w:kern w:val="0"/>
                <w:sz w:val="21"/>
                <w:szCs w:val="21"/>
              </w:rPr>
            </w:pPr>
            <w:r>
              <w:rPr>
                <w:rFonts w:asciiTheme="minorEastAsia" w:eastAsiaTheme="minorEastAsia" w:hAnsiTheme="minorEastAsia" w:cs="宋体" w:hint="eastAsia"/>
                <w:kern w:val="0"/>
                <w:sz w:val="21"/>
                <w:szCs w:val="21"/>
              </w:rPr>
              <w:t>8.99</w:t>
            </w:r>
          </w:p>
        </w:tc>
        <w:tc>
          <w:tcPr>
            <w:tcW w:w="633" w:type="dxa"/>
            <w:tcBorders>
              <w:top w:val="single" w:sz="4" w:space="0" w:color="000000"/>
              <w:left w:val="single" w:sz="4" w:space="0" w:color="000000"/>
              <w:bottom w:val="single" w:sz="4" w:space="0" w:color="000000"/>
              <w:right w:val="single" w:sz="4" w:space="0" w:color="000000"/>
            </w:tcBorders>
            <w:noWrap/>
            <w:vAlign w:val="center"/>
          </w:tcPr>
          <w:p w:rsidR="001C7AD6" w:rsidRDefault="00760A16">
            <w:pPr>
              <w:widowControl/>
              <w:spacing w:line="400" w:lineRule="exact"/>
              <w:jc w:val="center"/>
              <w:textAlignment w:val="center"/>
              <w:rPr>
                <w:rFonts w:asciiTheme="minorEastAsia" w:eastAsiaTheme="minorEastAsia" w:hAnsiTheme="minorEastAsia" w:cs="宋体"/>
                <w:kern w:val="0"/>
                <w:sz w:val="21"/>
                <w:szCs w:val="21"/>
              </w:rPr>
            </w:pPr>
            <w:r>
              <w:rPr>
                <w:rFonts w:asciiTheme="minorEastAsia" w:eastAsiaTheme="minorEastAsia" w:hAnsiTheme="minorEastAsia" w:cs="宋体" w:hint="eastAsia"/>
                <w:kern w:val="0"/>
                <w:sz w:val="21"/>
                <w:szCs w:val="21"/>
              </w:rPr>
              <w:t>B</w:t>
            </w:r>
          </w:p>
        </w:tc>
      </w:tr>
      <w:tr w:rsidR="001C7AD6">
        <w:trPr>
          <w:trHeight w:val="518"/>
          <w:jc w:val="center"/>
        </w:trPr>
        <w:tc>
          <w:tcPr>
            <w:tcW w:w="469" w:type="dxa"/>
            <w:tcBorders>
              <w:top w:val="single" w:sz="4" w:space="0" w:color="000000"/>
              <w:left w:val="single" w:sz="4" w:space="0" w:color="000000"/>
              <w:bottom w:val="single" w:sz="4" w:space="0" w:color="000000"/>
              <w:right w:val="single" w:sz="4" w:space="0" w:color="000000"/>
            </w:tcBorders>
            <w:vAlign w:val="center"/>
          </w:tcPr>
          <w:p w:rsidR="001C7AD6" w:rsidRDefault="00760A16">
            <w:pPr>
              <w:widowControl/>
              <w:spacing w:line="400" w:lineRule="exact"/>
              <w:jc w:val="center"/>
              <w:textAlignment w:val="center"/>
              <w:rPr>
                <w:rFonts w:asciiTheme="minorEastAsia" w:eastAsiaTheme="minorEastAsia" w:hAnsiTheme="minorEastAsia" w:cs="宋体"/>
                <w:kern w:val="0"/>
                <w:sz w:val="21"/>
                <w:szCs w:val="21"/>
              </w:rPr>
            </w:pPr>
            <w:r>
              <w:rPr>
                <w:rFonts w:asciiTheme="minorEastAsia" w:eastAsiaTheme="minorEastAsia" w:hAnsiTheme="minorEastAsia" w:cs="宋体" w:hint="eastAsia"/>
                <w:kern w:val="0"/>
                <w:sz w:val="21"/>
                <w:szCs w:val="21"/>
              </w:rPr>
              <w:t>5</w:t>
            </w:r>
          </w:p>
        </w:tc>
        <w:tc>
          <w:tcPr>
            <w:tcW w:w="2553" w:type="dxa"/>
            <w:tcBorders>
              <w:top w:val="single" w:sz="4" w:space="0" w:color="000000"/>
              <w:left w:val="single" w:sz="4" w:space="0" w:color="000000"/>
              <w:bottom w:val="single" w:sz="4" w:space="0" w:color="000000"/>
              <w:right w:val="single" w:sz="4" w:space="0" w:color="000000"/>
            </w:tcBorders>
            <w:vAlign w:val="center"/>
          </w:tcPr>
          <w:p w:rsidR="001C7AD6" w:rsidRDefault="00760A16">
            <w:pPr>
              <w:widowControl/>
              <w:spacing w:line="400" w:lineRule="exact"/>
              <w:textAlignment w:val="center"/>
              <w:rPr>
                <w:rFonts w:asciiTheme="minorEastAsia" w:eastAsiaTheme="minorEastAsia" w:hAnsiTheme="minorEastAsia" w:cs="宋体"/>
                <w:kern w:val="0"/>
                <w:sz w:val="21"/>
                <w:szCs w:val="21"/>
              </w:rPr>
            </w:pPr>
            <w:r>
              <w:rPr>
                <w:rFonts w:asciiTheme="minorEastAsia" w:eastAsiaTheme="minorEastAsia" w:hAnsiTheme="minorEastAsia" w:cs="宋体" w:hint="eastAsia"/>
                <w:kern w:val="0"/>
                <w:sz w:val="21"/>
                <w:szCs w:val="21"/>
              </w:rPr>
              <w:t>威宁县海拉海</w:t>
            </w:r>
            <w:proofErr w:type="gramStart"/>
            <w:r>
              <w:rPr>
                <w:rFonts w:asciiTheme="minorEastAsia" w:eastAsiaTheme="minorEastAsia" w:hAnsiTheme="minorEastAsia" w:cs="宋体" w:hint="eastAsia"/>
                <w:kern w:val="0"/>
                <w:sz w:val="21"/>
                <w:szCs w:val="21"/>
              </w:rPr>
              <w:t>元农业光</w:t>
            </w:r>
            <w:proofErr w:type="gramEnd"/>
            <w:r>
              <w:rPr>
                <w:rFonts w:asciiTheme="minorEastAsia" w:eastAsiaTheme="minorEastAsia" w:hAnsiTheme="minorEastAsia" w:cs="宋体" w:hint="eastAsia"/>
                <w:kern w:val="0"/>
                <w:sz w:val="21"/>
                <w:szCs w:val="21"/>
              </w:rPr>
              <w:t>伏电站项目</w:t>
            </w:r>
          </w:p>
        </w:tc>
        <w:tc>
          <w:tcPr>
            <w:tcW w:w="1085" w:type="dxa"/>
            <w:tcBorders>
              <w:top w:val="single" w:sz="4" w:space="0" w:color="000000"/>
              <w:left w:val="single" w:sz="4" w:space="0" w:color="000000"/>
              <w:bottom w:val="single" w:sz="4" w:space="0" w:color="000000"/>
              <w:right w:val="single" w:sz="4" w:space="0" w:color="000000"/>
            </w:tcBorders>
            <w:noWrap/>
            <w:vAlign w:val="center"/>
          </w:tcPr>
          <w:p w:rsidR="001C7AD6" w:rsidRDefault="00760A16">
            <w:pPr>
              <w:widowControl/>
              <w:spacing w:line="400" w:lineRule="exact"/>
              <w:jc w:val="center"/>
              <w:textAlignment w:val="center"/>
              <w:rPr>
                <w:rFonts w:asciiTheme="minorEastAsia" w:eastAsiaTheme="minorEastAsia" w:hAnsiTheme="minorEastAsia" w:cs="宋体"/>
                <w:kern w:val="0"/>
                <w:sz w:val="21"/>
                <w:szCs w:val="21"/>
              </w:rPr>
            </w:pPr>
            <w:r>
              <w:rPr>
                <w:rFonts w:asciiTheme="minorEastAsia" w:eastAsiaTheme="minorEastAsia" w:hAnsiTheme="minorEastAsia" w:cs="宋体" w:hint="eastAsia"/>
                <w:kern w:val="0"/>
                <w:sz w:val="21"/>
                <w:szCs w:val="21"/>
              </w:rPr>
              <w:t>20.00</w:t>
            </w:r>
          </w:p>
        </w:tc>
        <w:tc>
          <w:tcPr>
            <w:tcW w:w="1199" w:type="dxa"/>
            <w:tcBorders>
              <w:top w:val="single" w:sz="4" w:space="0" w:color="000000"/>
              <w:left w:val="single" w:sz="4" w:space="0" w:color="000000"/>
              <w:bottom w:val="single" w:sz="4" w:space="0" w:color="000000"/>
              <w:right w:val="single" w:sz="4" w:space="0" w:color="000000"/>
            </w:tcBorders>
            <w:noWrap/>
            <w:vAlign w:val="center"/>
          </w:tcPr>
          <w:p w:rsidR="001C7AD6" w:rsidRDefault="00760A16">
            <w:pPr>
              <w:widowControl/>
              <w:spacing w:line="400" w:lineRule="exact"/>
              <w:jc w:val="center"/>
              <w:textAlignment w:val="center"/>
              <w:rPr>
                <w:rFonts w:asciiTheme="minorEastAsia" w:eastAsiaTheme="minorEastAsia" w:hAnsiTheme="minorEastAsia" w:cs="宋体"/>
                <w:kern w:val="0"/>
                <w:sz w:val="21"/>
                <w:szCs w:val="21"/>
              </w:rPr>
            </w:pPr>
            <w:r>
              <w:rPr>
                <w:rFonts w:asciiTheme="minorEastAsia" w:eastAsiaTheme="minorEastAsia" w:hAnsiTheme="minorEastAsia" w:cs="宋体" w:hint="eastAsia"/>
                <w:kern w:val="0"/>
                <w:sz w:val="21"/>
                <w:szCs w:val="21"/>
              </w:rPr>
              <w:t>86168.03</w:t>
            </w:r>
          </w:p>
        </w:tc>
        <w:tc>
          <w:tcPr>
            <w:tcW w:w="889" w:type="dxa"/>
            <w:tcBorders>
              <w:top w:val="single" w:sz="4" w:space="0" w:color="000000"/>
              <w:left w:val="single" w:sz="4" w:space="0" w:color="000000"/>
              <w:bottom w:val="single" w:sz="4" w:space="0" w:color="000000"/>
              <w:right w:val="single" w:sz="4" w:space="0" w:color="000000"/>
            </w:tcBorders>
            <w:noWrap/>
            <w:vAlign w:val="center"/>
          </w:tcPr>
          <w:p w:rsidR="001C7AD6" w:rsidRDefault="00760A16">
            <w:pPr>
              <w:widowControl/>
              <w:spacing w:line="400" w:lineRule="exact"/>
              <w:jc w:val="center"/>
              <w:textAlignment w:val="center"/>
              <w:rPr>
                <w:rFonts w:asciiTheme="minorEastAsia" w:eastAsiaTheme="minorEastAsia" w:hAnsiTheme="minorEastAsia" w:cs="宋体"/>
                <w:kern w:val="0"/>
                <w:sz w:val="21"/>
                <w:szCs w:val="21"/>
              </w:rPr>
            </w:pPr>
            <w:r>
              <w:rPr>
                <w:rFonts w:asciiTheme="minorEastAsia" w:eastAsiaTheme="minorEastAsia" w:hAnsiTheme="minorEastAsia" w:cs="宋体" w:hint="eastAsia"/>
                <w:kern w:val="0"/>
                <w:sz w:val="21"/>
                <w:szCs w:val="21"/>
              </w:rPr>
              <w:t>是</w:t>
            </w:r>
          </w:p>
        </w:tc>
        <w:tc>
          <w:tcPr>
            <w:tcW w:w="1077" w:type="dxa"/>
            <w:tcBorders>
              <w:top w:val="single" w:sz="4" w:space="0" w:color="000000"/>
              <w:left w:val="single" w:sz="4" w:space="0" w:color="000000"/>
              <w:bottom w:val="single" w:sz="4" w:space="0" w:color="000000"/>
              <w:right w:val="single" w:sz="4" w:space="0" w:color="000000"/>
            </w:tcBorders>
            <w:noWrap/>
            <w:vAlign w:val="center"/>
          </w:tcPr>
          <w:p w:rsidR="001C7AD6" w:rsidRDefault="00760A16">
            <w:pPr>
              <w:widowControl/>
              <w:spacing w:line="400" w:lineRule="exact"/>
              <w:jc w:val="center"/>
              <w:textAlignment w:val="center"/>
              <w:rPr>
                <w:rFonts w:asciiTheme="minorEastAsia" w:eastAsiaTheme="minorEastAsia" w:hAnsiTheme="minorEastAsia" w:cs="宋体"/>
                <w:kern w:val="0"/>
                <w:sz w:val="21"/>
                <w:szCs w:val="21"/>
              </w:rPr>
            </w:pPr>
            <w:r>
              <w:rPr>
                <w:rFonts w:asciiTheme="minorEastAsia" w:eastAsiaTheme="minorEastAsia" w:hAnsiTheme="minorEastAsia" w:cs="宋体" w:hint="eastAsia"/>
                <w:kern w:val="0"/>
                <w:sz w:val="21"/>
                <w:szCs w:val="21"/>
              </w:rPr>
              <w:t>2022.12</w:t>
            </w:r>
          </w:p>
        </w:tc>
        <w:tc>
          <w:tcPr>
            <w:tcW w:w="904" w:type="dxa"/>
            <w:tcBorders>
              <w:top w:val="single" w:sz="4" w:space="0" w:color="000000"/>
              <w:left w:val="single" w:sz="4" w:space="0" w:color="000000"/>
              <w:bottom w:val="single" w:sz="4" w:space="0" w:color="000000"/>
              <w:right w:val="single" w:sz="4" w:space="0" w:color="000000"/>
            </w:tcBorders>
            <w:noWrap/>
            <w:vAlign w:val="center"/>
          </w:tcPr>
          <w:p w:rsidR="001C7AD6" w:rsidRDefault="00760A16">
            <w:pPr>
              <w:widowControl/>
              <w:spacing w:line="400" w:lineRule="exact"/>
              <w:jc w:val="center"/>
              <w:textAlignment w:val="center"/>
              <w:rPr>
                <w:rFonts w:asciiTheme="minorEastAsia" w:eastAsiaTheme="minorEastAsia" w:hAnsiTheme="minorEastAsia" w:cs="宋体"/>
                <w:kern w:val="0"/>
                <w:sz w:val="21"/>
                <w:szCs w:val="21"/>
              </w:rPr>
            </w:pPr>
            <w:r>
              <w:rPr>
                <w:rFonts w:asciiTheme="minorEastAsia" w:eastAsiaTheme="minorEastAsia" w:hAnsiTheme="minorEastAsia" w:cs="宋体" w:hint="eastAsia"/>
                <w:kern w:val="0"/>
                <w:sz w:val="21"/>
                <w:szCs w:val="21"/>
              </w:rPr>
              <w:t>8.32</w:t>
            </w:r>
          </w:p>
        </w:tc>
        <w:tc>
          <w:tcPr>
            <w:tcW w:w="807" w:type="dxa"/>
            <w:tcBorders>
              <w:top w:val="single" w:sz="4" w:space="0" w:color="000000"/>
              <w:left w:val="single" w:sz="4" w:space="0" w:color="000000"/>
              <w:bottom w:val="single" w:sz="4" w:space="0" w:color="000000"/>
              <w:right w:val="single" w:sz="4" w:space="0" w:color="000000"/>
            </w:tcBorders>
            <w:noWrap/>
            <w:vAlign w:val="center"/>
          </w:tcPr>
          <w:p w:rsidR="001C7AD6" w:rsidRDefault="00760A16">
            <w:pPr>
              <w:widowControl/>
              <w:spacing w:line="400" w:lineRule="exact"/>
              <w:jc w:val="center"/>
              <w:textAlignment w:val="center"/>
              <w:rPr>
                <w:rFonts w:asciiTheme="minorEastAsia" w:eastAsiaTheme="minorEastAsia" w:hAnsiTheme="minorEastAsia" w:cs="宋体"/>
                <w:kern w:val="0"/>
                <w:sz w:val="21"/>
                <w:szCs w:val="21"/>
              </w:rPr>
            </w:pPr>
            <w:r>
              <w:rPr>
                <w:rFonts w:asciiTheme="minorEastAsia" w:eastAsiaTheme="minorEastAsia" w:hAnsiTheme="minorEastAsia" w:cs="宋体" w:hint="eastAsia"/>
                <w:kern w:val="0"/>
                <w:sz w:val="21"/>
                <w:szCs w:val="21"/>
              </w:rPr>
              <w:t>8.31</w:t>
            </w:r>
          </w:p>
        </w:tc>
        <w:tc>
          <w:tcPr>
            <w:tcW w:w="633" w:type="dxa"/>
            <w:tcBorders>
              <w:top w:val="single" w:sz="4" w:space="0" w:color="000000"/>
              <w:left w:val="single" w:sz="4" w:space="0" w:color="000000"/>
              <w:bottom w:val="single" w:sz="4" w:space="0" w:color="000000"/>
              <w:right w:val="single" w:sz="4" w:space="0" w:color="000000"/>
            </w:tcBorders>
            <w:noWrap/>
            <w:vAlign w:val="center"/>
          </w:tcPr>
          <w:p w:rsidR="001C7AD6" w:rsidRDefault="00760A16">
            <w:pPr>
              <w:widowControl/>
              <w:spacing w:line="400" w:lineRule="exact"/>
              <w:jc w:val="center"/>
              <w:textAlignment w:val="center"/>
              <w:rPr>
                <w:rFonts w:asciiTheme="minorEastAsia" w:eastAsiaTheme="minorEastAsia" w:hAnsiTheme="minorEastAsia" w:cs="宋体"/>
                <w:kern w:val="0"/>
                <w:sz w:val="21"/>
                <w:szCs w:val="21"/>
              </w:rPr>
            </w:pPr>
            <w:r>
              <w:rPr>
                <w:rFonts w:asciiTheme="minorEastAsia" w:eastAsiaTheme="minorEastAsia" w:hAnsiTheme="minorEastAsia" w:cs="宋体" w:hint="eastAsia"/>
                <w:kern w:val="0"/>
                <w:sz w:val="21"/>
                <w:szCs w:val="21"/>
              </w:rPr>
              <w:t>B</w:t>
            </w:r>
          </w:p>
        </w:tc>
      </w:tr>
      <w:tr w:rsidR="001C7AD6">
        <w:trPr>
          <w:trHeight w:val="518"/>
          <w:jc w:val="center"/>
        </w:trPr>
        <w:tc>
          <w:tcPr>
            <w:tcW w:w="469" w:type="dxa"/>
            <w:tcBorders>
              <w:top w:val="single" w:sz="4" w:space="0" w:color="000000"/>
              <w:left w:val="single" w:sz="4" w:space="0" w:color="000000"/>
              <w:bottom w:val="single" w:sz="4" w:space="0" w:color="000000"/>
              <w:right w:val="single" w:sz="4" w:space="0" w:color="000000"/>
            </w:tcBorders>
            <w:vAlign w:val="center"/>
          </w:tcPr>
          <w:p w:rsidR="001C7AD6" w:rsidRDefault="00760A16">
            <w:pPr>
              <w:widowControl/>
              <w:spacing w:line="400" w:lineRule="exact"/>
              <w:jc w:val="center"/>
              <w:textAlignment w:val="center"/>
              <w:rPr>
                <w:rFonts w:asciiTheme="minorEastAsia" w:eastAsiaTheme="minorEastAsia" w:hAnsiTheme="minorEastAsia" w:cs="宋体"/>
                <w:kern w:val="0"/>
                <w:sz w:val="21"/>
                <w:szCs w:val="21"/>
              </w:rPr>
            </w:pPr>
            <w:r>
              <w:rPr>
                <w:rFonts w:asciiTheme="minorEastAsia" w:eastAsiaTheme="minorEastAsia" w:hAnsiTheme="minorEastAsia" w:cs="宋体" w:hint="eastAsia"/>
                <w:kern w:val="0"/>
                <w:sz w:val="21"/>
                <w:szCs w:val="21"/>
              </w:rPr>
              <w:t>6</w:t>
            </w:r>
          </w:p>
        </w:tc>
        <w:tc>
          <w:tcPr>
            <w:tcW w:w="2553" w:type="dxa"/>
            <w:tcBorders>
              <w:top w:val="single" w:sz="4" w:space="0" w:color="000000"/>
              <w:left w:val="single" w:sz="4" w:space="0" w:color="000000"/>
              <w:bottom w:val="single" w:sz="4" w:space="0" w:color="000000"/>
              <w:right w:val="single" w:sz="4" w:space="0" w:color="000000"/>
            </w:tcBorders>
            <w:vAlign w:val="center"/>
          </w:tcPr>
          <w:p w:rsidR="001C7AD6" w:rsidRDefault="00760A16">
            <w:pPr>
              <w:widowControl/>
              <w:spacing w:line="400" w:lineRule="exact"/>
              <w:textAlignment w:val="center"/>
              <w:rPr>
                <w:rFonts w:asciiTheme="minorEastAsia" w:eastAsiaTheme="minorEastAsia" w:hAnsiTheme="minorEastAsia" w:cs="宋体"/>
                <w:kern w:val="0"/>
                <w:sz w:val="21"/>
                <w:szCs w:val="21"/>
              </w:rPr>
            </w:pPr>
            <w:r>
              <w:rPr>
                <w:rFonts w:asciiTheme="minorEastAsia" w:eastAsiaTheme="minorEastAsia" w:hAnsiTheme="minorEastAsia" w:cs="宋体" w:hint="eastAsia"/>
                <w:kern w:val="0"/>
                <w:sz w:val="21"/>
                <w:szCs w:val="21"/>
              </w:rPr>
              <w:t>纳雍县</w:t>
            </w:r>
            <w:proofErr w:type="gramStart"/>
            <w:r>
              <w:rPr>
                <w:rFonts w:asciiTheme="minorEastAsia" w:eastAsiaTheme="minorEastAsia" w:hAnsiTheme="minorEastAsia" w:cs="宋体" w:hint="eastAsia"/>
                <w:kern w:val="0"/>
                <w:sz w:val="21"/>
                <w:szCs w:val="21"/>
              </w:rPr>
              <w:t>踪</w:t>
            </w:r>
            <w:proofErr w:type="gramEnd"/>
            <w:r>
              <w:rPr>
                <w:rFonts w:asciiTheme="minorEastAsia" w:eastAsiaTheme="minorEastAsia" w:hAnsiTheme="minorEastAsia" w:cs="宋体" w:hint="eastAsia"/>
                <w:kern w:val="0"/>
                <w:sz w:val="21"/>
                <w:szCs w:val="21"/>
              </w:rPr>
              <w:t>岭镇杨家</w:t>
            </w:r>
            <w:proofErr w:type="gramStart"/>
            <w:r>
              <w:rPr>
                <w:rFonts w:asciiTheme="minorEastAsia" w:eastAsiaTheme="minorEastAsia" w:hAnsiTheme="minorEastAsia" w:cs="宋体" w:hint="eastAsia"/>
                <w:kern w:val="0"/>
                <w:sz w:val="21"/>
                <w:szCs w:val="21"/>
              </w:rPr>
              <w:t>箐</w:t>
            </w:r>
            <w:proofErr w:type="gramEnd"/>
            <w:r>
              <w:rPr>
                <w:rFonts w:asciiTheme="minorEastAsia" w:eastAsiaTheme="minorEastAsia" w:hAnsiTheme="minorEastAsia" w:cs="宋体" w:hint="eastAsia"/>
                <w:kern w:val="0"/>
                <w:sz w:val="21"/>
                <w:szCs w:val="21"/>
              </w:rPr>
              <w:t>风电场项目</w:t>
            </w:r>
          </w:p>
        </w:tc>
        <w:tc>
          <w:tcPr>
            <w:tcW w:w="1085" w:type="dxa"/>
            <w:tcBorders>
              <w:top w:val="single" w:sz="4" w:space="0" w:color="000000"/>
              <w:left w:val="single" w:sz="4" w:space="0" w:color="000000"/>
              <w:bottom w:val="single" w:sz="4" w:space="0" w:color="000000"/>
              <w:right w:val="single" w:sz="4" w:space="0" w:color="000000"/>
            </w:tcBorders>
            <w:noWrap/>
            <w:vAlign w:val="center"/>
          </w:tcPr>
          <w:p w:rsidR="001C7AD6" w:rsidRDefault="00760A16">
            <w:pPr>
              <w:widowControl/>
              <w:spacing w:line="400" w:lineRule="exact"/>
              <w:jc w:val="center"/>
              <w:textAlignment w:val="center"/>
              <w:rPr>
                <w:rFonts w:asciiTheme="minorEastAsia" w:eastAsiaTheme="minorEastAsia" w:hAnsiTheme="minorEastAsia" w:cs="宋体"/>
                <w:kern w:val="0"/>
                <w:sz w:val="21"/>
                <w:szCs w:val="21"/>
              </w:rPr>
            </w:pPr>
            <w:r>
              <w:rPr>
                <w:rFonts w:asciiTheme="minorEastAsia" w:eastAsiaTheme="minorEastAsia" w:hAnsiTheme="minorEastAsia" w:cs="宋体" w:hint="eastAsia"/>
                <w:kern w:val="0"/>
                <w:sz w:val="21"/>
                <w:szCs w:val="21"/>
              </w:rPr>
              <w:t>5.00</w:t>
            </w:r>
          </w:p>
        </w:tc>
        <w:tc>
          <w:tcPr>
            <w:tcW w:w="1199" w:type="dxa"/>
            <w:tcBorders>
              <w:top w:val="single" w:sz="4" w:space="0" w:color="000000"/>
              <w:left w:val="single" w:sz="4" w:space="0" w:color="000000"/>
              <w:bottom w:val="single" w:sz="4" w:space="0" w:color="000000"/>
              <w:right w:val="single" w:sz="4" w:space="0" w:color="000000"/>
            </w:tcBorders>
            <w:noWrap/>
            <w:vAlign w:val="center"/>
          </w:tcPr>
          <w:p w:rsidR="001C7AD6" w:rsidRDefault="00760A16">
            <w:pPr>
              <w:widowControl/>
              <w:spacing w:line="400" w:lineRule="exact"/>
              <w:jc w:val="center"/>
              <w:textAlignment w:val="center"/>
              <w:rPr>
                <w:rFonts w:asciiTheme="minorEastAsia" w:eastAsiaTheme="minorEastAsia" w:hAnsiTheme="minorEastAsia" w:cs="宋体"/>
                <w:kern w:val="0"/>
                <w:sz w:val="21"/>
                <w:szCs w:val="21"/>
              </w:rPr>
            </w:pPr>
            <w:r>
              <w:rPr>
                <w:rFonts w:asciiTheme="minorEastAsia" w:eastAsiaTheme="minorEastAsia" w:hAnsiTheme="minorEastAsia" w:cs="宋体" w:hint="eastAsia"/>
                <w:kern w:val="0"/>
                <w:sz w:val="21"/>
                <w:szCs w:val="21"/>
              </w:rPr>
              <w:t>36065.60</w:t>
            </w:r>
          </w:p>
        </w:tc>
        <w:tc>
          <w:tcPr>
            <w:tcW w:w="889" w:type="dxa"/>
            <w:tcBorders>
              <w:top w:val="single" w:sz="4" w:space="0" w:color="000000"/>
              <w:left w:val="single" w:sz="4" w:space="0" w:color="000000"/>
              <w:bottom w:val="single" w:sz="4" w:space="0" w:color="000000"/>
              <w:right w:val="single" w:sz="4" w:space="0" w:color="000000"/>
            </w:tcBorders>
            <w:noWrap/>
            <w:vAlign w:val="center"/>
          </w:tcPr>
          <w:p w:rsidR="001C7AD6" w:rsidRDefault="00760A16">
            <w:pPr>
              <w:widowControl/>
              <w:spacing w:line="400" w:lineRule="exact"/>
              <w:jc w:val="center"/>
              <w:textAlignment w:val="center"/>
              <w:rPr>
                <w:rFonts w:asciiTheme="minorEastAsia" w:eastAsiaTheme="minorEastAsia" w:hAnsiTheme="minorEastAsia" w:cs="宋体"/>
                <w:kern w:val="0"/>
                <w:sz w:val="21"/>
                <w:szCs w:val="21"/>
              </w:rPr>
            </w:pPr>
            <w:r>
              <w:rPr>
                <w:rFonts w:asciiTheme="minorEastAsia" w:eastAsiaTheme="minorEastAsia" w:hAnsiTheme="minorEastAsia" w:cs="宋体" w:hint="eastAsia"/>
                <w:kern w:val="0"/>
                <w:sz w:val="21"/>
                <w:szCs w:val="21"/>
              </w:rPr>
              <w:t>是</w:t>
            </w:r>
          </w:p>
        </w:tc>
        <w:tc>
          <w:tcPr>
            <w:tcW w:w="1077" w:type="dxa"/>
            <w:tcBorders>
              <w:top w:val="single" w:sz="4" w:space="0" w:color="000000"/>
              <w:left w:val="single" w:sz="4" w:space="0" w:color="000000"/>
              <w:bottom w:val="single" w:sz="4" w:space="0" w:color="000000"/>
              <w:right w:val="single" w:sz="4" w:space="0" w:color="000000"/>
            </w:tcBorders>
            <w:noWrap/>
            <w:vAlign w:val="center"/>
          </w:tcPr>
          <w:p w:rsidR="001C7AD6" w:rsidRDefault="00760A16">
            <w:pPr>
              <w:widowControl/>
              <w:spacing w:line="400" w:lineRule="exact"/>
              <w:jc w:val="center"/>
              <w:textAlignment w:val="center"/>
              <w:rPr>
                <w:rFonts w:asciiTheme="minorEastAsia" w:eastAsiaTheme="minorEastAsia" w:hAnsiTheme="minorEastAsia" w:cs="宋体"/>
                <w:kern w:val="0"/>
                <w:sz w:val="21"/>
                <w:szCs w:val="21"/>
              </w:rPr>
            </w:pPr>
            <w:r>
              <w:rPr>
                <w:rFonts w:asciiTheme="minorEastAsia" w:eastAsiaTheme="minorEastAsia" w:hAnsiTheme="minorEastAsia" w:cs="宋体" w:hint="eastAsia"/>
                <w:kern w:val="0"/>
                <w:sz w:val="21"/>
                <w:szCs w:val="21"/>
              </w:rPr>
              <w:t>2022.12</w:t>
            </w:r>
          </w:p>
        </w:tc>
        <w:tc>
          <w:tcPr>
            <w:tcW w:w="904" w:type="dxa"/>
            <w:tcBorders>
              <w:top w:val="single" w:sz="4" w:space="0" w:color="000000"/>
              <w:left w:val="single" w:sz="4" w:space="0" w:color="000000"/>
              <w:bottom w:val="single" w:sz="4" w:space="0" w:color="000000"/>
              <w:right w:val="single" w:sz="4" w:space="0" w:color="000000"/>
            </w:tcBorders>
            <w:noWrap/>
            <w:vAlign w:val="center"/>
          </w:tcPr>
          <w:p w:rsidR="001C7AD6" w:rsidRDefault="00760A16">
            <w:pPr>
              <w:widowControl/>
              <w:spacing w:line="400" w:lineRule="exact"/>
              <w:jc w:val="center"/>
              <w:textAlignment w:val="center"/>
              <w:rPr>
                <w:rFonts w:asciiTheme="minorEastAsia" w:eastAsiaTheme="minorEastAsia" w:hAnsiTheme="minorEastAsia" w:cs="宋体"/>
                <w:kern w:val="0"/>
                <w:sz w:val="21"/>
                <w:szCs w:val="21"/>
              </w:rPr>
            </w:pPr>
            <w:r>
              <w:rPr>
                <w:rFonts w:asciiTheme="minorEastAsia" w:eastAsiaTheme="minorEastAsia" w:hAnsiTheme="minorEastAsia" w:cs="宋体" w:hint="eastAsia"/>
                <w:kern w:val="0"/>
                <w:sz w:val="21"/>
                <w:szCs w:val="21"/>
              </w:rPr>
              <w:t>10.23</w:t>
            </w:r>
          </w:p>
        </w:tc>
        <w:tc>
          <w:tcPr>
            <w:tcW w:w="807" w:type="dxa"/>
            <w:tcBorders>
              <w:top w:val="single" w:sz="4" w:space="0" w:color="000000"/>
              <w:left w:val="single" w:sz="4" w:space="0" w:color="000000"/>
              <w:bottom w:val="single" w:sz="4" w:space="0" w:color="000000"/>
              <w:right w:val="single" w:sz="4" w:space="0" w:color="000000"/>
            </w:tcBorders>
            <w:noWrap/>
            <w:vAlign w:val="center"/>
          </w:tcPr>
          <w:p w:rsidR="001C7AD6" w:rsidRDefault="00760A16">
            <w:pPr>
              <w:widowControl/>
              <w:spacing w:line="400" w:lineRule="exact"/>
              <w:jc w:val="center"/>
              <w:textAlignment w:val="center"/>
              <w:rPr>
                <w:rFonts w:asciiTheme="minorEastAsia" w:eastAsiaTheme="minorEastAsia" w:hAnsiTheme="minorEastAsia" w:cs="宋体"/>
                <w:kern w:val="0"/>
                <w:sz w:val="21"/>
                <w:szCs w:val="21"/>
              </w:rPr>
            </w:pPr>
            <w:r>
              <w:rPr>
                <w:rFonts w:asciiTheme="minorEastAsia" w:eastAsiaTheme="minorEastAsia" w:hAnsiTheme="minorEastAsia" w:cs="宋体" w:hint="eastAsia"/>
                <w:kern w:val="0"/>
                <w:sz w:val="21"/>
                <w:szCs w:val="21"/>
              </w:rPr>
              <w:t>14.36</w:t>
            </w:r>
          </w:p>
        </w:tc>
        <w:tc>
          <w:tcPr>
            <w:tcW w:w="633" w:type="dxa"/>
            <w:tcBorders>
              <w:top w:val="single" w:sz="4" w:space="0" w:color="000000"/>
              <w:left w:val="single" w:sz="4" w:space="0" w:color="000000"/>
              <w:bottom w:val="single" w:sz="4" w:space="0" w:color="000000"/>
              <w:right w:val="single" w:sz="4" w:space="0" w:color="000000"/>
            </w:tcBorders>
            <w:noWrap/>
            <w:vAlign w:val="center"/>
          </w:tcPr>
          <w:p w:rsidR="001C7AD6" w:rsidRDefault="00760A16">
            <w:pPr>
              <w:widowControl/>
              <w:spacing w:line="400" w:lineRule="exact"/>
              <w:jc w:val="center"/>
              <w:textAlignment w:val="center"/>
              <w:rPr>
                <w:rFonts w:asciiTheme="minorEastAsia" w:eastAsiaTheme="minorEastAsia" w:hAnsiTheme="minorEastAsia" w:cs="宋体"/>
                <w:kern w:val="0"/>
                <w:sz w:val="21"/>
                <w:szCs w:val="21"/>
              </w:rPr>
            </w:pPr>
            <w:r>
              <w:rPr>
                <w:rFonts w:asciiTheme="minorEastAsia" w:eastAsiaTheme="minorEastAsia" w:hAnsiTheme="minorEastAsia" w:cs="宋体" w:hint="eastAsia"/>
                <w:kern w:val="0"/>
                <w:sz w:val="21"/>
                <w:szCs w:val="21"/>
              </w:rPr>
              <w:t>B</w:t>
            </w:r>
          </w:p>
        </w:tc>
      </w:tr>
      <w:tr w:rsidR="001C7AD6">
        <w:trPr>
          <w:trHeight w:val="518"/>
          <w:jc w:val="center"/>
        </w:trPr>
        <w:tc>
          <w:tcPr>
            <w:tcW w:w="469" w:type="dxa"/>
            <w:tcBorders>
              <w:top w:val="single" w:sz="4" w:space="0" w:color="000000"/>
              <w:left w:val="single" w:sz="4" w:space="0" w:color="000000"/>
              <w:bottom w:val="single" w:sz="4" w:space="0" w:color="000000"/>
              <w:right w:val="single" w:sz="4" w:space="0" w:color="000000"/>
            </w:tcBorders>
            <w:vAlign w:val="center"/>
          </w:tcPr>
          <w:p w:rsidR="001C7AD6" w:rsidRDefault="00760A16">
            <w:pPr>
              <w:widowControl/>
              <w:spacing w:line="400" w:lineRule="exact"/>
              <w:jc w:val="center"/>
              <w:textAlignment w:val="center"/>
              <w:rPr>
                <w:rFonts w:asciiTheme="minorEastAsia" w:eastAsiaTheme="minorEastAsia" w:hAnsiTheme="minorEastAsia" w:cs="宋体"/>
                <w:kern w:val="0"/>
                <w:sz w:val="21"/>
                <w:szCs w:val="21"/>
              </w:rPr>
            </w:pPr>
            <w:r>
              <w:rPr>
                <w:rFonts w:asciiTheme="minorEastAsia" w:eastAsiaTheme="minorEastAsia" w:hAnsiTheme="minorEastAsia" w:cs="宋体" w:hint="eastAsia"/>
                <w:kern w:val="0"/>
                <w:sz w:val="21"/>
                <w:szCs w:val="21"/>
              </w:rPr>
              <w:t>7</w:t>
            </w:r>
          </w:p>
        </w:tc>
        <w:tc>
          <w:tcPr>
            <w:tcW w:w="2553" w:type="dxa"/>
            <w:tcBorders>
              <w:top w:val="single" w:sz="4" w:space="0" w:color="000000"/>
              <w:left w:val="single" w:sz="4" w:space="0" w:color="000000"/>
              <w:bottom w:val="single" w:sz="4" w:space="0" w:color="000000"/>
              <w:right w:val="single" w:sz="4" w:space="0" w:color="000000"/>
            </w:tcBorders>
            <w:vAlign w:val="center"/>
          </w:tcPr>
          <w:p w:rsidR="001C7AD6" w:rsidRDefault="00760A16">
            <w:pPr>
              <w:widowControl/>
              <w:spacing w:line="400" w:lineRule="exact"/>
              <w:textAlignment w:val="center"/>
              <w:rPr>
                <w:rFonts w:asciiTheme="minorEastAsia" w:eastAsiaTheme="minorEastAsia" w:hAnsiTheme="minorEastAsia" w:cs="宋体"/>
                <w:kern w:val="0"/>
                <w:sz w:val="21"/>
                <w:szCs w:val="21"/>
              </w:rPr>
            </w:pPr>
            <w:r>
              <w:rPr>
                <w:rFonts w:asciiTheme="minorEastAsia" w:eastAsiaTheme="minorEastAsia" w:hAnsiTheme="minorEastAsia" w:cs="宋体" w:hint="eastAsia"/>
                <w:kern w:val="0"/>
                <w:sz w:val="21"/>
                <w:szCs w:val="21"/>
              </w:rPr>
              <w:t>威宁</w:t>
            </w:r>
            <w:proofErr w:type="gramStart"/>
            <w:r>
              <w:rPr>
                <w:rFonts w:asciiTheme="minorEastAsia" w:eastAsiaTheme="minorEastAsia" w:hAnsiTheme="minorEastAsia" w:cs="宋体" w:hint="eastAsia"/>
                <w:kern w:val="0"/>
                <w:sz w:val="21"/>
                <w:szCs w:val="21"/>
              </w:rPr>
              <w:t>县么站</w:t>
            </w:r>
            <w:proofErr w:type="gramEnd"/>
            <w:r>
              <w:rPr>
                <w:rFonts w:asciiTheme="minorEastAsia" w:eastAsiaTheme="minorEastAsia" w:hAnsiTheme="minorEastAsia" w:cs="宋体" w:hint="eastAsia"/>
                <w:kern w:val="0"/>
                <w:sz w:val="21"/>
                <w:szCs w:val="21"/>
              </w:rPr>
              <w:t>“风光互补”风电场</w:t>
            </w:r>
          </w:p>
        </w:tc>
        <w:tc>
          <w:tcPr>
            <w:tcW w:w="1085" w:type="dxa"/>
            <w:tcBorders>
              <w:top w:val="single" w:sz="4" w:space="0" w:color="000000"/>
              <w:left w:val="single" w:sz="4" w:space="0" w:color="000000"/>
              <w:bottom w:val="single" w:sz="4" w:space="0" w:color="000000"/>
              <w:right w:val="single" w:sz="4" w:space="0" w:color="000000"/>
            </w:tcBorders>
            <w:noWrap/>
            <w:vAlign w:val="center"/>
          </w:tcPr>
          <w:p w:rsidR="001C7AD6" w:rsidRDefault="00760A16">
            <w:pPr>
              <w:widowControl/>
              <w:spacing w:line="400" w:lineRule="exact"/>
              <w:jc w:val="center"/>
              <w:textAlignment w:val="center"/>
              <w:rPr>
                <w:rFonts w:asciiTheme="minorEastAsia" w:eastAsiaTheme="minorEastAsia" w:hAnsiTheme="minorEastAsia" w:cs="宋体"/>
                <w:kern w:val="0"/>
                <w:sz w:val="21"/>
                <w:szCs w:val="21"/>
              </w:rPr>
            </w:pPr>
            <w:r>
              <w:rPr>
                <w:rFonts w:asciiTheme="minorEastAsia" w:eastAsiaTheme="minorEastAsia" w:hAnsiTheme="minorEastAsia" w:cs="宋体" w:hint="eastAsia"/>
                <w:kern w:val="0"/>
                <w:sz w:val="21"/>
                <w:szCs w:val="21"/>
              </w:rPr>
              <w:t>5.00</w:t>
            </w:r>
          </w:p>
        </w:tc>
        <w:tc>
          <w:tcPr>
            <w:tcW w:w="1199" w:type="dxa"/>
            <w:tcBorders>
              <w:top w:val="single" w:sz="4" w:space="0" w:color="000000"/>
              <w:left w:val="single" w:sz="4" w:space="0" w:color="000000"/>
              <w:bottom w:val="single" w:sz="4" w:space="0" w:color="000000"/>
              <w:right w:val="single" w:sz="4" w:space="0" w:color="000000"/>
            </w:tcBorders>
            <w:noWrap/>
            <w:vAlign w:val="center"/>
          </w:tcPr>
          <w:p w:rsidR="001C7AD6" w:rsidRDefault="00760A16">
            <w:pPr>
              <w:widowControl/>
              <w:spacing w:line="400" w:lineRule="exact"/>
              <w:jc w:val="center"/>
              <w:textAlignment w:val="center"/>
              <w:rPr>
                <w:rFonts w:asciiTheme="minorEastAsia" w:eastAsiaTheme="minorEastAsia" w:hAnsiTheme="minorEastAsia" w:cs="宋体"/>
                <w:kern w:val="0"/>
                <w:sz w:val="21"/>
                <w:szCs w:val="21"/>
              </w:rPr>
            </w:pPr>
            <w:r>
              <w:rPr>
                <w:rFonts w:asciiTheme="minorEastAsia" w:eastAsiaTheme="minorEastAsia" w:hAnsiTheme="minorEastAsia" w:cs="宋体" w:hint="eastAsia"/>
                <w:kern w:val="0"/>
                <w:sz w:val="21"/>
                <w:szCs w:val="21"/>
              </w:rPr>
              <w:t>34171.70</w:t>
            </w:r>
          </w:p>
        </w:tc>
        <w:tc>
          <w:tcPr>
            <w:tcW w:w="889" w:type="dxa"/>
            <w:tcBorders>
              <w:top w:val="single" w:sz="4" w:space="0" w:color="000000"/>
              <w:left w:val="single" w:sz="4" w:space="0" w:color="000000"/>
              <w:bottom w:val="single" w:sz="4" w:space="0" w:color="000000"/>
              <w:right w:val="single" w:sz="4" w:space="0" w:color="000000"/>
            </w:tcBorders>
            <w:noWrap/>
            <w:vAlign w:val="center"/>
          </w:tcPr>
          <w:p w:rsidR="001C7AD6" w:rsidRDefault="00760A16">
            <w:pPr>
              <w:widowControl/>
              <w:spacing w:line="400" w:lineRule="exact"/>
              <w:jc w:val="center"/>
              <w:textAlignment w:val="center"/>
              <w:rPr>
                <w:rFonts w:asciiTheme="minorEastAsia" w:eastAsiaTheme="minorEastAsia" w:hAnsiTheme="minorEastAsia" w:cs="宋体"/>
                <w:kern w:val="0"/>
                <w:sz w:val="21"/>
                <w:szCs w:val="21"/>
              </w:rPr>
            </w:pPr>
            <w:r>
              <w:rPr>
                <w:rFonts w:asciiTheme="minorEastAsia" w:eastAsiaTheme="minorEastAsia" w:hAnsiTheme="minorEastAsia" w:cs="宋体" w:hint="eastAsia"/>
                <w:kern w:val="0"/>
                <w:sz w:val="21"/>
                <w:szCs w:val="21"/>
              </w:rPr>
              <w:t>是</w:t>
            </w:r>
          </w:p>
        </w:tc>
        <w:tc>
          <w:tcPr>
            <w:tcW w:w="1077" w:type="dxa"/>
            <w:tcBorders>
              <w:top w:val="single" w:sz="4" w:space="0" w:color="000000"/>
              <w:left w:val="single" w:sz="4" w:space="0" w:color="000000"/>
              <w:bottom w:val="single" w:sz="4" w:space="0" w:color="000000"/>
              <w:right w:val="single" w:sz="4" w:space="0" w:color="000000"/>
            </w:tcBorders>
            <w:noWrap/>
            <w:vAlign w:val="center"/>
          </w:tcPr>
          <w:p w:rsidR="001C7AD6" w:rsidRDefault="00760A16">
            <w:pPr>
              <w:widowControl/>
              <w:spacing w:line="400" w:lineRule="exact"/>
              <w:jc w:val="center"/>
              <w:textAlignment w:val="center"/>
              <w:rPr>
                <w:rFonts w:asciiTheme="minorEastAsia" w:eastAsiaTheme="minorEastAsia" w:hAnsiTheme="minorEastAsia" w:cs="宋体"/>
                <w:kern w:val="0"/>
                <w:sz w:val="21"/>
                <w:szCs w:val="21"/>
              </w:rPr>
            </w:pPr>
            <w:r>
              <w:rPr>
                <w:rFonts w:asciiTheme="minorEastAsia" w:eastAsiaTheme="minorEastAsia" w:hAnsiTheme="minorEastAsia" w:cs="宋体" w:hint="eastAsia"/>
                <w:kern w:val="0"/>
                <w:sz w:val="21"/>
                <w:szCs w:val="21"/>
              </w:rPr>
              <w:t>2022.12</w:t>
            </w:r>
          </w:p>
        </w:tc>
        <w:tc>
          <w:tcPr>
            <w:tcW w:w="904" w:type="dxa"/>
            <w:tcBorders>
              <w:top w:val="single" w:sz="4" w:space="0" w:color="000000"/>
              <w:left w:val="single" w:sz="4" w:space="0" w:color="000000"/>
              <w:bottom w:val="single" w:sz="4" w:space="0" w:color="000000"/>
              <w:right w:val="single" w:sz="4" w:space="0" w:color="000000"/>
            </w:tcBorders>
            <w:noWrap/>
            <w:vAlign w:val="center"/>
          </w:tcPr>
          <w:p w:rsidR="001C7AD6" w:rsidRDefault="00760A16">
            <w:pPr>
              <w:widowControl/>
              <w:spacing w:line="400" w:lineRule="exact"/>
              <w:jc w:val="center"/>
              <w:textAlignment w:val="center"/>
              <w:rPr>
                <w:rFonts w:asciiTheme="minorEastAsia" w:eastAsiaTheme="minorEastAsia" w:hAnsiTheme="minorEastAsia" w:cs="宋体"/>
                <w:kern w:val="0"/>
                <w:sz w:val="21"/>
                <w:szCs w:val="21"/>
              </w:rPr>
            </w:pPr>
            <w:r>
              <w:rPr>
                <w:rFonts w:asciiTheme="minorEastAsia" w:eastAsiaTheme="minorEastAsia" w:hAnsiTheme="minorEastAsia" w:cs="宋体" w:hint="eastAsia"/>
                <w:kern w:val="0"/>
                <w:sz w:val="21"/>
                <w:szCs w:val="21"/>
              </w:rPr>
              <w:t>11.05</w:t>
            </w:r>
          </w:p>
        </w:tc>
        <w:tc>
          <w:tcPr>
            <w:tcW w:w="807" w:type="dxa"/>
            <w:tcBorders>
              <w:top w:val="single" w:sz="4" w:space="0" w:color="000000"/>
              <w:left w:val="single" w:sz="4" w:space="0" w:color="000000"/>
              <w:bottom w:val="single" w:sz="4" w:space="0" w:color="000000"/>
              <w:right w:val="single" w:sz="4" w:space="0" w:color="000000"/>
            </w:tcBorders>
            <w:noWrap/>
            <w:vAlign w:val="center"/>
          </w:tcPr>
          <w:p w:rsidR="001C7AD6" w:rsidRDefault="00760A16">
            <w:pPr>
              <w:widowControl/>
              <w:spacing w:line="400" w:lineRule="exact"/>
              <w:jc w:val="center"/>
              <w:textAlignment w:val="center"/>
              <w:rPr>
                <w:rFonts w:asciiTheme="minorEastAsia" w:eastAsiaTheme="minorEastAsia" w:hAnsiTheme="minorEastAsia" w:cs="宋体"/>
                <w:kern w:val="0"/>
                <w:sz w:val="21"/>
                <w:szCs w:val="21"/>
              </w:rPr>
            </w:pPr>
            <w:r>
              <w:rPr>
                <w:rFonts w:asciiTheme="minorEastAsia" w:eastAsiaTheme="minorEastAsia" w:hAnsiTheme="minorEastAsia" w:cs="宋体" w:hint="eastAsia"/>
                <w:kern w:val="0"/>
                <w:sz w:val="21"/>
                <w:szCs w:val="21"/>
              </w:rPr>
              <w:t>9.29</w:t>
            </w:r>
          </w:p>
        </w:tc>
        <w:tc>
          <w:tcPr>
            <w:tcW w:w="633" w:type="dxa"/>
            <w:tcBorders>
              <w:top w:val="single" w:sz="4" w:space="0" w:color="000000"/>
              <w:left w:val="single" w:sz="4" w:space="0" w:color="000000"/>
              <w:bottom w:val="single" w:sz="4" w:space="0" w:color="000000"/>
              <w:right w:val="single" w:sz="4" w:space="0" w:color="000000"/>
            </w:tcBorders>
            <w:noWrap/>
            <w:vAlign w:val="center"/>
          </w:tcPr>
          <w:p w:rsidR="001C7AD6" w:rsidRDefault="00760A16">
            <w:pPr>
              <w:widowControl/>
              <w:spacing w:line="400" w:lineRule="exact"/>
              <w:jc w:val="center"/>
              <w:textAlignment w:val="center"/>
              <w:rPr>
                <w:rFonts w:asciiTheme="minorEastAsia" w:eastAsiaTheme="minorEastAsia" w:hAnsiTheme="minorEastAsia" w:cs="宋体"/>
                <w:kern w:val="0"/>
                <w:sz w:val="21"/>
                <w:szCs w:val="21"/>
              </w:rPr>
            </w:pPr>
            <w:r>
              <w:rPr>
                <w:rFonts w:asciiTheme="minorEastAsia" w:eastAsiaTheme="minorEastAsia" w:hAnsiTheme="minorEastAsia" w:cs="宋体" w:hint="eastAsia"/>
                <w:kern w:val="0"/>
                <w:sz w:val="21"/>
                <w:szCs w:val="21"/>
              </w:rPr>
              <w:t>B</w:t>
            </w:r>
          </w:p>
        </w:tc>
      </w:tr>
      <w:tr w:rsidR="001C7AD6">
        <w:trPr>
          <w:trHeight w:val="528"/>
          <w:jc w:val="center"/>
        </w:trPr>
        <w:tc>
          <w:tcPr>
            <w:tcW w:w="469" w:type="dxa"/>
            <w:tcBorders>
              <w:top w:val="single" w:sz="4" w:space="0" w:color="000000"/>
              <w:left w:val="single" w:sz="4" w:space="0" w:color="000000"/>
              <w:bottom w:val="single" w:sz="4" w:space="0" w:color="000000"/>
              <w:right w:val="single" w:sz="4" w:space="0" w:color="000000"/>
            </w:tcBorders>
            <w:vAlign w:val="center"/>
          </w:tcPr>
          <w:p w:rsidR="001C7AD6" w:rsidRDefault="00760A16">
            <w:pPr>
              <w:widowControl/>
              <w:spacing w:line="400" w:lineRule="exact"/>
              <w:jc w:val="center"/>
              <w:textAlignment w:val="center"/>
              <w:rPr>
                <w:rFonts w:asciiTheme="minorEastAsia" w:eastAsiaTheme="minorEastAsia" w:hAnsiTheme="minorEastAsia" w:cs="宋体"/>
                <w:kern w:val="0"/>
                <w:sz w:val="21"/>
                <w:szCs w:val="21"/>
              </w:rPr>
            </w:pPr>
            <w:r>
              <w:rPr>
                <w:rFonts w:asciiTheme="minorEastAsia" w:eastAsiaTheme="minorEastAsia" w:hAnsiTheme="minorEastAsia" w:cs="宋体" w:hint="eastAsia"/>
                <w:kern w:val="0"/>
                <w:sz w:val="21"/>
                <w:szCs w:val="21"/>
              </w:rPr>
              <w:t>合计</w:t>
            </w:r>
          </w:p>
        </w:tc>
        <w:tc>
          <w:tcPr>
            <w:tcW w:w="2553" w:type="dxa"/>
            <w:tcBorders>
              <w:top w:val="single" w:sz="4" w:space="0" w:color="000000"/>
              <w:left w:val="single" w:sz="4" w:space="0" w:color="000000"/>
              <w:bottom w:val="single" w:sz="4" w:space="0" w:color="000000"/>
              <w:right w:val="single" w:sz="4" w:space="0" w:color="000000"/>
            </w:tcBorders>
            <w:vAlign w:val="center"/>
          </w:tcPr>
          <w:p w:rsidR="001C7AD6" w:rsidRDefault="001C7AD6">
            <w:pPr>
              <w:widowControl/>
              <w:spacing w:line="400" w:lineRule="exact"/>
              <w:ind w:firstLineChars="200" w:firstLine="420"/>
              <w:jc w:val="center"/>
              <w:textAlignment w:val="center"/>
              <w:rPr>
                <w:rFonts w:asciiTheme="minorEastAsia" w:eastAsiaTheme="minorEastAsia" w:hAnsiTheme="minorEastAsia" w:cs="宋体"/>
                <w:kern w:val="0"/>
                <w:sz w:val="21"/>
                <w:szCs w:val="21"/>
              </w:rPr>
            </w:pPr>
          </w:p>
        </w:tc>
        <w:tc>
          <w:tcPr>
            <w:tcW w:w="1085" w:type="dxa"/>
            <w:tcBorders>
              <w:top w:val="single" w:sz="4" w:space="0" w:color="000000"/>
              <w:left w:val="single" w:sz="4" w:space="0" w:color="000000"/>
              <w:bottom w:val="single" w:sz="4" w:space="0" w:color="000000"/>
              <w:right w:val="single" w:sz="4" w:space="0" w:color="000000"/>
            </w:tcBorders>
            <w:vAlign w:val="center"/>
          </w:tcPr>
          <w:p w:rsidR="001C7AD6" w:rsidRDefault="00760A16">
            <w:pPr>
              <w:widowControl/>
              <w:spacing w:line="400" w:lineRule="exact"/>
              <w:jc w:val="center"/>
              <w:textAlignment w:val="center"/>
              <w:rPr>
                <w:rFonts w:asciiTheme="minorEastAsia" w:eastAsiaTheme="minorEastAsia" w:hAnsiTheme="minorEastAsia" w:cs="宋体"/>
                <w:b/>
                <w:bCs/>
                <w:kern w:val="0"/>
                <w:sz w:val="21"/>
                <w:szCs w:val="21"/>
              </w:rPr>
            </w:pPr>
            <w:r>
              <w:rPr>
                <w:rFonts w:asciiTheme="minorEastAsia" w:eastAsiaTheme="minorEastAsia" w:hAnsiTheme="minorEastAsia" w:cs="宋体" w:hint="eastAsia"/>
                <w:b/>
                <w:bCs/>
                <w:kern w:val="0"/>
                <w:sz w:val="21"/>
                <w:szCs w:val="21"/>
              </w:rPr>
              <w:t>52</w:t>
            </w:r>
          </w:p>
        </w:tc>
        <w:tc>
          <w:tcPr>
            <w:tcW w:w="1199" w:type="dxa"/>
            <w:tcBorders>
              <w:top w:val="single" w:sz="4" w:space="0" w:color="000000"/>
              <w:left w:val="single" w:sz="4" w:space="0" w:color="000000"/>
              <w:bottom w:val="single" w:sz="4" w:space="0" w:color="000000"/>
              <w:right w:val="single" w:sz="4" w:space="0" w:color="000000"/>
            </w:tcBorders>
            <w:noWrap/>
            <w:vAlign w:val="center"/>
          </w:tcPr>
          <w:p w:rsidR="001C7AD6" w:rsidRDefault="00760A16">
            <w:pPr>
              <w:widowControl/>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rPr>
              <w:t>249417.9</w:t>
            </w:r>
          </w:p>
        </w:tc>
        <w:tc>
          <w:tcPr>
            <w:tcW w:w="889" w:type="dxa"/>
            <w:tcBorders>
              <w:top w:val="single" w:sz="4" w:space="0" w:color="000000"/>
              <w:left w:val="single" w:sz="4" w:space="0" w:color="000000"/>
              <w:bottom w:val="single" w:sz="4" w:space="0" w:color="000000"/>
              <w:right w:val="single" w:sz="4" w:space="0" w:color="000000"/>
            </w:tcBorders>
            <w:noWrap/>
            <w:vAlign w:val="center"/>
          </w:tcPr>
          <w:p w:rsidR="001C7AD6" w:rsidRDefault="001C7AD6">
            <w:pPr>
              <w:widowControl/>
              <w:spacing w:line="400" w:lineRule="exact"/>
              <w:ind w:firstLineChars="200" w:firstLine="420"/>
              <w:jc w:val="center"/>
              <w:textAlignment w:val="center"/>
              <w:rPr>
                <w:rFonts w:asciiTheme="minorEastAsia" w:eastAsiaTheme="minorEastAsia" w:hAnsiTheme="minorEastAsia" w:cs="宋体"/>
                <w:kern w:val="0"/>
                <w:sz w:val="21"/>
                <w:szCs w:val="21"/>
              </w:rPr>
            </w:pPr>
          </w:p>
        </w:tc>
        <w:tc>
          <w:tcPr>
            <w:tcW w:w="1077" w:type="dxa"/>
            <w:tcBorders>
              <w:top w:val="single" w:sz="4" w:space="0" w:color="000000"/>
              <w:left w:val="single" w:sz="4" w:space="0" w:color="000000"/>
              <w:bottom w:val="single" w:sz="4" w:space="0" w:color="000000"/>
              <w:right w:val="single" w:sz="4" w:space="0" w:color="000000"/>
            </w:tcBorders>
            <w:noWrap/>
            <w:vAlign w:val="center"/>
          </w:tcPr>
          <w:p w:rsidR="001C7AD6" w:rsidRDefault="001C7AD6">
            <w:pPr>
              <w:widowControl/>
              <w:spacing w:line="400" w:lineRule="exact"/>
              <w:ind w:firstLineChars="200" w:firstLine="420"/>
              <w:jc w:val="center"/>
              <w:textAlignment w:val="center"/>
              <w:rPr>
                <w:rFonts w:asciiTheme="minorEastAsia" w:eastAsiaTheme="minorEastAsia" w:hAnsiTheme="minorEastAsia" w:cs="宋体"/>
                <w:kern w:val="0"/>
                <w:sz w:val="21"/>
                <w:szCs w:val="21"/>
              </w:rPr>
            </w:pPr>
          </w:p>
        </w:tc>
        <w:tc>
          <w:tcPr>
            <w:tcW w:w="904" w:type="dxa"/>
            <w:tcBorders>
              <w:top w:val="single" w:sz="4" w:space="0" w:color="000000"/>
              <w:left w:val="single" w:sz="4" w:space="0" w:color="000000"/>
              <w:bottom w:val="single" w:sz="4" w:space="0" w:color="000000"/>
              <w:right w:val="single" w:sz="4" w:space="0" w:color="000000"/>
            </w:tcBorders>
            <w:noWrap/>
            <w:vAlign w:val="center"/>
          </w:tcPr>
          <w:p w:rsidR="001C7AD6" w:rsidRDefault="001C7AD6">
            <w:pPr>
              <w:widowControl/>
              <w:spacing w:line="400" w:lineRule="exact"/>
              <w:ind w:firstLineChars="200" w:firstLine="420"/>
              <w:jc w:val="center"/>
              <w:textAlignment w:val="center"/>
              <w:rPr>
                <w:rFonts w:asciiTheme="minorEastAsia" w:eastAsiaTheme="minorEastAsia" w:hAnsiTheme="minorEastAsia" w:cs="宋体"/>
                <w:kern w:val="0"/>
                <w:sz w:val="21"/>
                <w:szCs w:val="21"/>
              </w:rPr>
            </w:pPr>
          </w:p>
        </w:tc>
        <w:tc>
          <w:tcPr>
            <w:tcW w:w="807" w:type="dxa"/>
            <w:tcBorders>
              <w:top w:val="single" w:sz="4" w:space="0" w:color="000000"/>
              <w:left w:val="single" w:sz="4" w:space="0" w:color="000000"/>
              <w:bottom w:val="single" w:sz="4" w:space="0" w:color="000000"/>
              <w:right w:val="single" w:sz="4" w:space="0" w:color="000000"/>
            </w:tcBorders>
            <w:noWrap/>
            <w:vAlign w:val="center"/>
          </w:tcPr>
          <w:p w:rsidR="001C7AD6" w:rsidRDefault="001C7AD6">
            <w:pPr>
              <w:widowControl/>
              <w:spacing w:line="400" w:lineRule="exact"/>
              <w:ind w:firstLineChars="200" w:firstLine="420"/>
              <w:jc w:val="center"/>
              <w:textAlignment w:val="center"/>
              <w:rPr>
                <w:rFonts w:asciiTheme="minorEastAsia" w:eastAsiaTheme="minorEastAsia" w:hAnsiTheme="minorEastAsia" w:cs="宋体"/>
                <w:kern w:val="0"/>
                <w:sz w:val="21"/>
                <w:szCs w:val="21"/>
              </w:rPr>
            </w:pPr>
          </w:p>
        </w:tc>
        <w:tc>
          <w:tcPr>
            <w:tcW w:w="633" w:type="dxa"/>
            <w:tcBorders>
              <w:top w:val="single" w:sz="4" w:space="0" w:color="000000"/>
              <w:left w:val="single" w:sz="4" w:space="0" w:color="000000"/>
              <w:bottom w:val="single" w:sz="4" w:space="0" w:color="000000"/>
              <w:right w:val="single" w:sz="4" w:space="0" w:color="000000"/>
            </w:tcBorders>
            <w:noWrap/>
            <w:vAlign w:val="center"/>
          </w:tcPr>
          <w:p w:rsidR="001C7AD6" w:rsidRDefault="001C7AD6">
            <w:pPr>
              <w:widowControl/>
              <w:spacing w:line="400" w:lineRule="exact"/>
              <w:ind w:firstLineChars="200" w:firstLine="420"/>
              <w:jc w:val="center"/>
              <w:textAlignment w:val="center"/>
              <w:rPr>
                <w:rFonts w:asciiTheme="minorEastAsia" w:eastAsiaTheme="minorEastAsia" w:hAnsiTheme="minorEastAsia" w:cs="宋体"/>
                <w:kern w:val="0"/>
                <w:sz w:val="21"/>
                <w:szCs w:val="21"/>
              </w:rPr>
            </w:pPr>
          </w:p>
        </w:tc>
      </w:tr>
    </w:tbl>
    <w:p w:rsidR="001C7AD6" w:rsidRDefault="001C7AD6" w:rsidP="009B64F1">
      <w:pPr>
        <w:spacing w:line="600" w:lineRule="exact"/>
        <w:ind w:firstLineChars="200" w:firstLine="643"/>
        <w:rPr>
          <w:rFonts w:ascii="仿宋" w:eastAsia="仿宋" w:hAnsi="仿宋" w:cs="仿宋"/>
          <w:b/>
          <w:bCs/>
          <w:szCs w:val="32"/>
        </w:rPr>
      </w:pPr>
    </w:p>
    <w:p w:rsidR="00DC412D" w:rsidRDefault="00760A16">
      <w:pPr>
        <w:spacing w:line="600" w:lineRule="exact"/>
        <w:ind w:firstLineChars="200" w:firstLine="643"/>
        <w:rPr>
          <w:rFonts w:ascii="楷体_GB2312" w:eastAsia="楷体_GB2312" w:hAnsi="楷体" w:cs="楷体"/>
          <w:szCs w:val="32"/>
        </w:rPr>
      </w:pPr>
      <w:r>
        <w:rPr>
          <w:rFonts w:ascii="楷体_GB2312" w:eastAsia="楷体_GB2312" w:hAnsi="楷体" w:cs="楷体" w:hint="eastAsia"/>
          <w:b/>
          <w:bCs/>
          <w:szCs w:val="32"/>
        </w:rPr>
        <w:t>备注：</w:t>
      </w:r>
      <w:r>
        <w:rPr>
          <w:rFonts w:ascii="楷体_GB2312" w:eastAsia="楷体_GB2312" w:hAnsi="楷体" w:cs="楷体" w:hint="eastAsia"/>
          <w:szCs w:val="32"/>
        </w:rPr>
        <w:t>1.已办理备案手续的项目投产之前，未经备案机关同意不得</w:t>
      </w:r>
      <w:proofErr w:type="gramStart"/>
      <w:r>
        <w:rPr>
          <w:rFonts w:ascii="楷体_GB2312" w:eastAsia="楷体_GB2312" w:hAnsi="楷体" w:cs="楷体" w:hint="eastAsia"/>
          <w:szCs w:val="32"/>
        </w:rPr>
        <w:t>进行股</w:t>
      </w:r>
      <w:proofErr w:type="gramEnd"/>
      <w:r>
        <w:rPr>
          <w:rFonts w:ascii="楷体_GB2312" w:eastAsia="楷体_GB2312" w:hAnsi="楷体" w:cs="楷体" w:hint="eastAsia"/>
          <w:szCs w:val="32"/>
        </w:rPr>
        <w:t>转，项目顺利投产或获得核准（备案）机关的批准</w:t>
      </w:r>
      <w:proofErr w:type="gramStart"/>
      <w:r>
        <w:rPr>
          <w:rFonts w:ascii="楷体_GB2312" w:eastAsia="楷体_GB2312" w:hAnsi="楷体" w:cs="楷体" w:hint="eastAsia"/>
          <w:szCs w:val="32"/>
        </w:rPr>
        <w:t>后方可股转</w:t>
      </w:r>
      <w:proofErr w:type="gramEnd"/>
      <w:r>
        <w:rPr>
          <w:rFonts w:ascii="楷体_GB2312" w:eastAsia="楷体_GB2312" w:hAnsi="楷体" w:cs="楷体" w:hint="eastAsia"/>
          <w:szCs w:val="32"/>
        </w:rPr>
        <w:t>。</w:t>
      </w:r>
    </w:p>
    <w:p w:rsidR="001C7AD6" w:rsidRDefault="00760A16">
      <w:pPr>
        <w:spacing w:line="600" w:lineRule="exact"/>
        <w:ind w:firstLineChars="200" w:firstLine="640"/>
        <w:rPr>
          <w:rFonts w:ascii="楷体" w:eastAsia="楷体" w:hAnsi="楷体" w:cs="楷体"/>
          <w:bCs/>
          <w:szCs w:val="32"/>
        </w:rPr>
      </w:pPr>
      <w:r>
        <w:rPr>
          <w:rFonts w:ascii="楷体_GB2312" w:eastAsia="楷体_GB2312" w:hAnsi="楷体" w:cs="楷体" w:hint="eastAsia"/>
          <w:szCs w:val="32"/>
        </w:rPr>
        <w:t>2.首期装入的项目可以根据后续推进情况适时调整，避免平台搭建影响项目落地。</w:t>
      </w:r>
      <w:r>
        <w:rPr>
          <w:rFonts w:ascii="楷体_GB2312" w:eastAsia="楷体_GB2312" w:hAnsi="仿宋" w:cs="仿宋" w:hint="eastAsia"/>
          <w:b/>
          <w:bCs/>
          <w:szCs w:val="32"/>
        </w:rPr>
        <w:t xml:space="preserve">        </w:t>
      </w:r>
      <w:r>
        <w:rPr>
          <w:rFonts w:ascii="仿宋" w:eastAsia="仿宋" w:hAnsi="仿宋" w:cs="仿宋" w:hint="eastAsia"/>
          <w:b/>
          <w:bCs/>
          <w:szCs w:val="32"/>
        </w:rPr>
        <w:t xml:space="preserve">         </w:t>
      </w:r>
    </w:p>
    <w:p w:rsidR="001C7AD6" w:rsidRDefault="00760A16">
      <w:pPr>
        <w:spacing w:line="600" w:lineRule="exact"/>
        <w:ind w:firstLineChars="200" w:firstLine="640"/>
        <w:rPr>
          <w:rFonts w:ascii="楷体" w:eastAsia="楷体" w:hAnsi="楷体" w:cs="楷体"/>
          <w:bCs/>
          <w:szCs w:val="32"/>
        </w:rPr>
      </w:pPr>
      <w:r>
        <w:rPr>
          <w:rFonts w:ascii="楷体" w:eastAsia="楷体" w:hAnsi="楷体" w:cs="楷体" w:hint="eastAsia"/>
          <w:bCs/>
          <w:szCs w:val="32"/>
        </w:rPr>
        <w:t>（三）后续项目开发</w:t>
      </w:r>
    </w:p>
    <w:p w:rsidR="001C7AD6" w:rsidRDefault="00760A16" w:rsidP="00E45BF6">
      <w:pPr>
        <w:adjustRightInd w:val="0"/>
        <w:snapToGrid w:val="0"/>
        <w:spacing w:line="560" w:lineRule="exact"/>
        <w:ind w:firstLineChars="200" w:firstLine="640"/>
        <w:rPr>
          <w:rFonts w:ascii="仿宋_GB2312" w:hAnsi="仿宋_GB2312" w:cs="仿宋_GB2312"/>
          <w:szCs w:val="32"/>
        </w:rPr>
      </w:pPr>
      <w:r>
        <w:rPr>
          <w:rFonts w:ascii="仿宋_GB2312" w:hAnsi="仿宋_GB2312" w:cs="仿宋_GB2312" w:hint="eastAsia"/>
          <w:szCs w:val="32"/>
        </w:rPr>
        <w:t>后续项目双方根据市场情况，并结合贵州金元投资计划安排，</w:t>
      </w:r>
      <w:r>
        <w:rPr>
          <w:rFonts w:ascii="仿宋_GB2312" w:hAnsi="仿宋_GB2312" w:cs="仿宋_GB2312" w:hint="eastAsia"/>
          <w:szCs w:val="32"/>
        </w:rPr>
        <w:lastRenderedPageBreak/>
        <w:t>适时开展后续新能源项目投资。</w:t>
      </w:r>
    </w:p>
    <w:p w:rsidR="001C7AD6" w:rsidRDefault="00760A16" w:rsidP="00E45BF6">
      <w:pPr>
        <w:adjustRightInd w:val="0"/>
        <w:snapToGrid w:val="0"/>
        <w:spacing w:line="560" w:lineRule="exact"/>
        <w:ind w:firstLineChars="200" w:firstLine="640"/>
        <w:rPr>
          <w:rFonts w:ascii="仿宋_GB2312" w:hAnsi="仿宋_GB2312" w:cs="仿宋_GB2312"/>
          <w:szCs w:val="32"/>
        </w:rPr>
      </w:pPr>
      <w:r>
        <w:rPr>
          <w:rFonts w:ascii="仿宋_GB2312" w:hAnsi="仿宋_GB2312" w:cs="仿宋_GB2312" w:hint="eastAsia"/>
          <w:szCs w:val="32"/>
        </w:rPr>
        <w:t>1.贵州金元存量项目、后续获取的项目以及与其他合作方共同开发的项目，满足条件可纳入合资公司。</w:t>
      </w:r>
    </w:p>
    <w:p w:rsidR="001C7AD6" w:rsidRDefault="00760A16" w:rsidP="00E45BF6">
      <w:pPr>
        <w:adjustRightInd w:val="0"/>
        <w:snapToGrid w:val="0"/>
        <w:spacing w:line="560" w:lineRule="exact"/>
        <w:ind w:firstLineChars="200" w:firstLine="640"/>
        <w:rPr>
          <w:rFonts w:ascii="仿宋_GB2312" w:hAnsi="仿宋_GB2312" w:cs="仿宋_GB2312"/>
          <w:szCs w:val="32"/>
        </w:rPr>
      </w:pPr>
      <w:r>
        <w:rPr>
          <w:rFonts w:ascii="仿宋_GB2312" w:hAnsi="仿宋_GB2312" w:cs="仿宋_GB2312" w:hint="eastAsia"/>
          <w:szCs w:val="32"/>
        </w:rPr>
        <w:t>2.合资公司自行申报获取的项目。</w:t>
      </w:r>
    </w:p>
    <w:p w:rsidR="001C7AD6" w:rsidRDefault="00760A16" w:rsidP="00E45BF6">
      <w:pPr>
        <w:pStyle w:val="UserStyle0"/>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3.合资公司可并购、可发展相关产业项目。</w:t>
      </w:r>
    </w:p>
    <w:p w:rsidR="001C7AD6" w:rsidRDefault="00760A16" w:rsidP="00E45BF6">
      <w:pPr>
        <w:pStyle w:val="UserStyle0"/>
        <w:spacing w:line="560" w:lineRule="exact"/>
        <w:ind w:firstLineChars="200" w:firstLine="640"/>
        <w:rPr>
          <w:rFonts w:ascii="黑体" w:eastAsia="黑体" w:hAnsi="黑体" w:cs="黑体"/>
          <w:sz w:val="32"/>
          <w:szCs w:val="32"/>
        </w:rPr>
      </w:pPr>
      <w:r>
        <w:rPr>
          <w:rFonts w:ascii="黑体" w:eastAsia="黑体" w:hAnsi="黑体" w:cs="黑体" w:hint="eastAsia"/>
          <w:sz w:val="32"/>
          <w:szCs w:val="32"/>
        </w:rPr>
        <w:t>五、治理结构</w:t>
      </w:r>
    </w:p>
    <w:p w:rsidR="001C7AD6" w:rsidRDefault="00760A16" w:rsidP="00E45BF6">
      <w:pPr>
        <w:pStyle w:val="UserStyle0"/>
        <w:widowControl w:val="0"/>
        <w:spacing w:line="560" w:lineRule="exact"/>
        <w:ind w:firstLineChars="200" w:firstLine="640"/>
        <w:jc w:val="both"/>
        <w:rPr>
          <w:rFonts w:ascii="仿宋_GB2312" w:eastAsia="仿宋_GB2312" w:hAnsi="仿宋_GB2312" w:cs="仿宋_GB2312"/>
          <w:sz w:val="32"/>
          <w:szCs w:val="32"/>
        </w:rPr>
      </w:pPr>
      <w:r>
        <w:rPr>
          <w:rFonts w:ascii="楷体" w:eastAsia="楷体" w:hAnsi="楷体" w:cs="楷体" w:hint="eastAsia"/>
          <w:sz w:val="32"/>
          <w:szCs w:val="32"/>
        </w:rPr>
        <w:t>（一）股东会：</w:t>
      </w:r>
      <w:r>
        <w:rPr>
          <w:rFonts w:ascii="仿宋_GB2312" w:eastAsia="仿宋_GB2312" w:hAnsi="仿宋_GB2312" w:cs="仿宋_GB2312" w:hint="eastAsia"/>
          <w:sz w:val="32"/>
          <w:szCs w:val="32"/>
        </w:rPr>
        <w:t>由全体股东按照出资比例行使表决权，重要事项如合资公司的经营方针、投资计划和融资计划、年度财务预算方案、决算方案、利润分配方案、弥补亏损方案、对外投资及设立子公司事宜等重要事项由股东会作决议，须经代表全体股东三分之二以上表决权的股东通过。股东会可授权董事会行使审批对外投资并购、项目开发建设、委托运营管理、担保融资、新设项目公司以及出售项目公司股权等职权。</w:t>
      </w:r>
    </w:p>
    <w:p w:rsidR="001C7AD6" w:rsidRDefault="00760A16" w:rsidP="00E45BF6">
      <w:pPr>
        <w:pStyle w:val="ae"/>
        <w:spacing w:after="0" w:line="560" w:lineRule="exact"/>
        <w:ind w:firstLineChars="200" w:firstLine="640"/>
        <w:rPr>
          <w:rFonts w:ascii="仿宋_GB2312" w:hAnsi="仿宋_GB2312" w:cs="仿宋_GB2312"/>
          <w:szCs w:val="32"/>
        </w:rPr>
      </w:pPr>
      <w:r>
        <w:rPr>
          <w:rFonts w:ascii="楷体" w:eastAsia="楷体" w:hAnsi="楷体" w:cs="楷体" w:hint="eastAsia"/>
          <w:szCs w:val="32"/>
        </w:rPr>
        <w:t>（二）董事会：</w:t>
      </w:r>
      <w:r>
        <w:rPr>
          <w:rFonts w:ascii="仿宋_GB2312" w:hAnsi="仿宋_GB2312" w:cs="仿宋_GB2312" w:hint="eastAsia"/>
          <w:kern w:val="0"/>
          <w:szCs w:val="32"/>
        </w:rPr>
        <w:t>公司设董事会，</w:t>
      </w:r>
      <w:r>
        <w:rPr>
          <w:rFonts w:ascii="仿宋_GB2312" w:hAnsi="仿宋_GB2312" w:cs="仿宋_GB2312" w:hint="eastAsia"/>
          <w:szCs w:val="32"/>
        </w:rPr>
        <w:t>由6名董事组成。其中，贵州金元（威宁能源公司）委派2名，深高速新能源委派3名，职工董事1名。董事会</w:t>
      </w:r>
      <w:proofErr w:type="gramStart"/>
      <w:r>
        <w:rPr>
          <w:rFonts w:ascii="仿宋_GB2312" w:hAnsi="仿宋_GB2312" w:cs="仿宋_GB2312" w:hint="eastAsia"/>
          <w:szCs w:val="32"/>
        </w:rPr>
        <w:t>作出</w:t>
      </w:r>
      <w:proofErr w:type="gramEnd"/>
      <w:r>
        <w:rPr>
          <w:rFonts w:ascii="仿宋_GB2312" w:hAnsi="仿宋_GB2312" w:cs="仿宋_GB2312" w:hint="eastAsia"/>
          <w:szCs w:val="32"/>
        </w:rPr>
        <w:t>决议均须全体董事三分之二以上赞成方可通过，确保我方具有一票否决权。</w:t>
      </w:r>
    </w:p>
    <w:p w:rsidR="001C7AD6" w:rsidRDefault="00760A16" w:rsidP="00E45BF6">
      <w:pPr>
        <w:pStyle w:val="ae"/>
        <w:spacing w:after="0" w:line="560" w:lineRule="exact"/>
        <w:ind w:firstLineChars="200" w:firstLine="640"/>
        <w:rPr>
          <w:rFonts w:ascii="仿宋_GB2312" w:hAnsi="仿宋_GB2312" w:cs="仿宋_GB2312"/>
          <w:szCs w:val="32"/>
        </w:rPr>
      </w:pPr>
      <w:r>
        <w:rPr>
          <w:rFonts w:ascii="楷体" w:eastAsia="楷体" w:hAnsi="楷体" w:cs="楷体" w:hint="eastAsia"/>
          <w:szCs w:val="32"/>
        </w:rPr>
        <w:t>（三）监事会：</w:t>
      </w:r>
      <w:r>
        <w:rPr>
          <w:rFonts w:ascii="仿宋_GB2312" w:hAnsi="仿宋_GB2312" w:cs="仿宋_GB2312" w:hint="eastAsia"/>
          <w:szCs w:val="32"/>
        </w:rPr>
        <w:t>公司设监事会，由3名监事组成，贵州金元（威宁能源公司）、深高速新能源各推荐1名，职工监事1名，每届任期三年。监事会召集人由深高速新能源推荐的监事担任。</w:t>
      </w:r>
    </w:p>
    <w:p w:rsidR="001C7AD6" w:rsidRDefault="00760A16" w:rsidP="00E45BF6">
      <w:pPr>
        <w:pStyle w:val="ae"/>
        <w:spacing w:after="0" w:line="560" w:lineRule="exact"/>
        <w:ind w:firstLineChars="200" w:firstLine="640"/>
        <w:rPr>
          <w:rFonts w:ascii="仿宋" w:eastAsia="仿宋" w:hAnsi="仿宋" w:cs="仿宋"/>
          <w:szCs w:val="32"/>
        </w:rPr>
      </w:pPr>
      <w:r>
        <w:rPr>
          <w:rFonts w:ascii="仿宋" w:eastAsia="仿宋" w:hAnsi="仿宋" w:cs="仿宋" w:hint="eastAsia"/>
          <w:szCs w:val="32"/>
        </w:rPr>
        <w:t>（四）</w:t>
      </w:r>
      <w:r>
        <w:rPr>
          <w:rFonts w:ascii="楷体" w:eastAsia="楷体" w:hAnsi="楷体" w:cs="楷体" w:hint="eastAsia"/>
          <w:szCs w:val="32"/>
        </w:rPr>
        <w:t>董事长、总经理及其他高级管理人员：</w:t>
      </w:r>
      <w:r>
        <w:rPr>
          <w:rFonts w:ascii="仿宋_GB2312" w:hAnsi="仿宋_GB2312" w:cs="仿宋_GB2312" w:hint="eastAsia"/>
          <w:szCs w:val="32"/>
        </w:rPr>
        <w:t>董事长由深高速新能源推荐的董事担任，为公司法定代表人；总经理由贵州金元（威宁能源公司）推荐的董事担任；其他高级管理人员</w:t>
      </w:r>
      <w:r>
        <w:rPr>
          <w:rFonts w:ascii="仿宋_GB2312" w:hAnsi="仿宋_GB2312" w:cs="仿宋_GB2312" w:hint="eastAsia"/>
          <w:szCs w:val="32"/>
        </w:rPr>
        <w:lastRenderedPageBreak/>
        <w:t>由各方另行协商，财务总监由深高速新能源推荐，财务部负责人由贵州金元（威宁能源公司）推荐。</w:t>
      </w:r>
    </w:p>
    <w:p w:rsidR="001C7AD6" w:rsidRDefault="00760A16" w:rsidP="00E45BF6">
      <w:pPr>
        <w:adjustRightInd w:val="0"/>
        <w:snapToGrid w:val="0"/>
        <w:spacing w:line="560" w:lineRule="exact"/>
        <w:ind w:firstLineChars="200" w:firstLine="640"/>
        <w:rPr>
          <w:rFonts w:ascii="楷体" w:eastAsia="楷体" w:hAnsi="楷体" w:cs="楷体"/>
          <w:szCs w:val="32"/>
        </w:rPr>
      </w:pPr>
      <w:r>
        <w:rPr>
          <w:rFonts w:ascii="楷体" w:eastAsia="楷体" w:hAnsi="楷体" w:cs="楷体" w:hint="eastAsia"/>
          <w:szCs w:val="32"/>
        </w:rPr>
        <w:t>（五）投资基本要求</w:t>
      </w:r>
    </w:p>
    <w:p w:rsidR="001C7AD6" w:rsidRDefault="00760A16" w:rsidP="00E45BF6">
      <w:pPr>
        <w:adjustRightInd w:val="0"/>
        <w:snapToGrid w:val="0"/>
        <w:spacing w:line="560" w:lineRule="exact"/>
        <w:ind w:firstLineChars="200" w:firstLine="640"/>
        <w:rPr>
          <w:rFonts w:ascii="仿宋_GB2312" w:hAnsi="仿宋_GB2312" w:cs="仿宋_GB2312"/>
          <w:szCs w:val="32"/>
        </w:rPr>
      </w:pPr>
      <w:r>
        <w:rPr>
          <w:rFonts w:ascii="仿宋_GB2312" w:hAnsi="仿宋_GB2312" w:cs="仿宋_GB2312" w:hint="eastAsia"/>
          <w:szCs w:val="32"/>
        </w:rPr>
        <w:t>1.项目范围：股东方均可向合资公司推荐投资项目，包括但不限于从零开始的绿地开发项目、处于前期阶段的项目、建设中项目、已投产并网项目等；首批装入的项目为贵州金元持有的项目。</w:t>
      </w:r>
    </w:p>
    <w:p w:rsidR="001C7AD6" w:rsidRDefault="00760A16" w:rsidP="00E45BF6">
      <w:pPr>
        <w:adjustRightInd w:val="0"/>
        <w:snapToGrid w:val="0"/>
        <w:spacing w:line="560" w:lineRule="exact"/>
        <w:ind w:firstLineChars="200" w:firstLine="640"/>
        <w:rPr>
          <w:rFonts w:ascii="仿宋_GB2312" w:hAnsi="仿宋_GB2312" w:cs="仿宋_GB2312"/>
          <w:szCs w:val="32"/>
        </w:rPr>
      </w:pPr>
      <w:r>
        <w:rPr>
          <w:rFonts w:ascii="仿宋_GB2312" w:hAnsi="仿宋_GB2312" w:cs="仿宋_GB2312" w:hint="eastAsia"/>
          <w:szCs w:val="32"/>
        </w:rPr>
        <w:t>2.项目收益率：为加强项目投资控制，实现各股东共同利益，项目建设规模、成本、贷款利息、项目收益率等边界条件由股东会授权董事会研究决定，项目投资收益率原则上不得低于《关于发布集团公司境内基建、境内股权投资项目收益率基准及资本金比例的通知》、《国家电力投资集团有限公司境内新能源项目经济评价工作指引（试行）》、《集团公司境内基建投资项目复核优选工作细则（试行）》、《集团公司境内股权投资项目计划优选实施细则（试行）》等相关规定。</w:t>
      </w:r>
    </w:p>
    <w:p w:rsidR="001C7AD6" w:rsidRDefault="00760A16" w:rsidP="00E45BF6">
      <w:pPr>
        <w:adjustRightInd w:val="0"/>
        <w:snapToGrid w:val="0"/>
        <w:spacing w:line="560" w:lineRule="exact"/>
        <w:ind w:firstLineChars="200" w:firstLine="640"/>
        <w:rPr>
          <w:rFonts w:ascii="仿宋" w:eastAsia="仿宋" w:hAnsi="仿宋" w:cs="仿宋"/>
          <w:szCs w:val="32"/>
        </w:rPr>
      </w:pPr>
      <w:r>
        <w:rPr>
          <w:rFonts w:ascii="仿宋_GB2312" w:hAnsi="仿宋_GB2312" w:cs="仿宋_GB2312" w:hint="eastAsia"/>
          <w:szCs w:val="32"/>
        </w:rPr>
        <w:t>3.融资匹配：合资公司融资由股东方共同负责，原则为低成本资金优先，项目融资按照长期贷款方式融资，融资成本不高于五年期及以上人民币贷款市场报价利率(LPR)。合资公司负责项目的债务融资管理，如需要担保，由各股东按股比进行担保。威宁能源公司根据总资金需求额度编制融资方案（包含参股投资），报贵州金元审批后执行。</w:t>
      </w:r>
    </w:p>
    <w:p w:rsidR="001C7AD6" w:rsidRDefault="00760A16" w:rsidP="00E45BF6">
      <w:pPr>
        <w:pStyle w:val="UserStyle0"/>
        <w:widowControl w:val="0"/>
        <w:spacing w:line="560" w:lineRule="exact"/>
        <w:ind w:firstLineChars="200" w:firstLine="640"/>
        <w:jc w:val="both"/>
        <w:rPr>
          <w:rFonts w:ascii="楷体" w:eastAsia="楷体" w:hAnsi="楷体" w:cs="楷体"/>
          <w:kern w:val="0"/>
          <w:sz w:val="32"/>
          <w:szCs w:val="32"/>
        </w:rPr>
      </w:pPr>
      <w:r>
        <w:rPr>
          <w:rFonts w:ascii="楷体" w:eastAsia="楷体" w:hAnsi="楷体" w:cs="楷体" w:hint="eastAsia"/>
          <w:kern w:val="0"/>
          <w:sz w:val="32"/>
          <w:szCs w:val="32"/>
        </w:rPr>
        <w:t>（六）委托运营</w:t>
      </w:r>
    </w:p>
    <w:p w:rsidR="001C7AD6" w:rsidRDefault="00760A16" w:rsidP="00E45BF6">
      <w:pPr>
        <w:pStyle w:val="UserStyle0"/>
        <w:widowControl w:val="0"/>
        <w:spacing w:line="560" w:lineRule="exact"/>
        <w:ind w:firstLineChars="200" w:firstLine="640"/>
        <w:jc w:val="both"/>
        <w:rPr>
          <w:rFonts w:ascii="仿宋_GB2312" w:eastAsia="仿宋_GB2312" w:hAnsi="仿宋_GB2312" w:cs="仿宋_GB2312"/>
          <w:sz w:val="32"/>
          <w:szCs w:val="32"/>
        </w:rPr>
      </w:pPr>
      <w:r>
        <w:rPr>
          <w:rFonts w:ascii="仿宋_GB2312" w:eastAsia="仿宋_GB2312" w:hAnsi="仿宋_GB2312" w:cs="仿宋_GB2312" w:hint="eastAsia"/>
          <w:sz w:val="32"/>
          <w:szCs w:val="32"/>
        </w:rPr>
        <w:t>1.委托运营权：贵州金元及下属公司装入合资公司的项目须委托贵州金元或贵州金元指定的第三方负责运营；合资公司</w:t>
      </w:r>
      <w:r>
        <w:rPr>
          <w:rFonts w:ascii="仿宋_GB2312" w:eastAsia="仿宋_GB2312" w:hAnsi="仿宋_GB2312" w:cs="仿宋_GB2312" w:hint="eastAsia"/>
          <w:sz w:val="32"/>
          <w:szCs w:val="32"/>
        </w:rPr>
        <w:lastRenderedPageBreak/>
        <w:t>自行申报、并购投资开发的项目，同等条件下优先委托贵州金元或贵州金元指定的第三方负责项目建设管理和生产运营。</w:t>
      </w:r>
    </w:p>
    <w:p w:rsidR="001C7AD6" w:rsidRDefault="00760A16" w:rsidP="00E45BF6">
      <w:pPr>
        <w:pStyle w:val="UserStyle0"/>
        <w:widowControl w:val="0"/>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2.委托运营范围：包括项目建设管理、生产运维、财务管理、安全环保管理、</w:t>
      </w:r>
      <w:proofErr w:type="gramStart"/>
      <w:r>
        <w:rPr>
          <w:rFonts w:ascii="仿宋_GB2312" w:eastAsia="仿宋_GB2312" w:hAnsi="仿宋_GB2312" w:cs="仿宋_GB2312" w:hint="eastAsia"/>
          <w:sz w:val="32"/>
          <w:szCs w:val="32"/>
        </w:rPr>
        <w:t>绿电销售</w:t>
      </w:r>
      <w:proofErr w:type="gramEnd"/>
      <w:r>
        <w:rPr>
          <w:rFonts w:ascii="仿宋_GB2312" w:eastAsia="仿宋_GB2312" w:hAnsi="仿宋_GB2312" w:cs="仿宋_GB2312" w:hint="eastAsia"/>
          <w:sz w:val="32"/>
          <w:szCs w:val="32"/>
        </w:rPr>
        <w:t>和</w:t>
      </w:r>
      <w:proofErr w:type="gramStart"/>
      <w:r>
        <w:rPr>
          <w:rFonts w:ascii="仿宋_GB2312" w:eastAsia="仿宋_GB2312" w:hAnsi="仿宋_GB2312" w:cs="仿宋_GB2312" w:hint="eastAsia"/>
          <w:sz w:val="32"/>
          <w:szCs w:val="32"/>
        </w:rPr>
        <w:t>碳资产</w:t>
      </w:r>
      <w:proofErr w:type="gramEnd"/>
      <w:r>
        <w:rPr>
          <w:rFonts w:ascii="仿宋_GB2312" w:eastAsia="仿宋_GB2312" w:hAnsi="仿宋_GB2312" w:cs="仿宋_GB2312" w:hint="eastAsia"/>
          <w:sz w:val="32"/>
          <w:szCs w:val="32"/>
        </w:rPr>
        <w:t>交易等方面内容。</w:t>
      </w:r>
    </w:p>
    <w:p w:rsidR="001C7AD6" w:rsidRDefault="00760A16" w:rsidP="00E45BF6">
      <w:pPr>
        <w:pStyle w:val="UserStyle0"/>
        <w:widowControl w:val="0"/>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（1）生产运</w:t>
      </w:r>
      <w:proofErr w:type="gramStart"/>
      <w:r>
        <w:rPr>
          <w:rFonts w:ascii="仿宋_GB2312" w:eastAsia="仿宋_GB2312" w:hAnsi="仿宋_GB2312" w:cs="仿宋_GB2312" w:hint="eastAsia"/>
          <w:sz w:val="32"/>
          <w:szCs w:val="32"/>
        </w:rPr>
        <w:t>维主要</w:t>
      </w:r>
      <w:proofErr w:type="gramEnd"/>
      <w:r>
        <w:rPr>
          <w:rFonts w:ascii="仿宋_GB2312" w:eastAsia="仿宋_GB2312" w:hAnsi="仿宋_GB2312" w:cs="仿宋_GB2312" w:hint="eastAsia"/>
          <w:sz w:val="32"/>
          <w:szCs w:val="32"/>
        </w:rPr>
        <w:t>包括生产决策、运行检修、电力营销、涉密管理、社会责任等各个生产环节。</w:t>
      </w:r>
    </w:p>
    <w:p w:rsidR="001C7AD6" w:rsidRDefault="00760A16" w:rsidP="00E45BF6">
      <w:pPr>
        <w:pStyle w:val="UserStyle0"/>
        <w:widowControl w:val="0"/>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2）贵州金元或贵州金元指定的第三方负责项目的运营管理，需采用国家电投财务共享中心标准化、规范化的会计核算体系以及稳定高效的数据分析和决策支持服务。具体包括：资金结算、费用报销、应收应付、资产管理、总账报表、税务服务、统计分析、系统运维等服务。</w:t>
      </w:r>
    </w:p>
    <w:p w:rsidR="001C7AD6" w:rsidRDefault="00760A16" w:rsidP="00E45BF6">
      <w:pPr>
        <w:pStyle w:val="UserStyle0"/>
        <w:widowControl w:val="0"/>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（3）贵州金元或贵州金元指定的第三方负责项目的运营管理，需采用国家电投司库管理中心的全球司库管理系统，提供银行账户、资金计划、融资和担保的规范管理支撑，存款服务、支付结算和票据管理服务。</w:t>
      </w:r>
    </w:p>
    <w:p w:rsidR="001C7AD6" w:rsidRDefault="00760A16" w:rsidP="00E45BF6">
      <w:pPr>
        <w:pStyle w:val="UserStyle0"/>
        <w:widowControl w:val="0"/>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3.运营费用：委托运营费用由基数+考核奖惩确定。委托运营费基数原则上前5年按国家电投标准或项目投资决策边界条件执行，后期按市场价格水平执行，具体事宜在委托运营协议中约定；考核奖惩由委托方每年末就下一年度项目公司年度发电量、含税综合电价指标提出目标值，作为受托方年度考核基础。完成考核指标的，超额收益部分的30%将计入委托运营费奖励给受托方；未完成考核指标的，按照差值对应扣减委托运营费，扣减费用最高不超过委托运营费的50%。</w:t>
      </w:r>
    </w:p>
    <w:p w:rsidR="001C7AD6" w:rsidRDefault="00760A16" w:rsidP="00E45BF6">
      <w:pPr>
        <w:pStyle w:val="UserStyle0"/>
        <w:widowControl w:val="0"/>
        <w:spacing w:line="560" w:lineRule="exact"/>
        <w:ind w:firstLineChars="200" w:firstLine="640"/>
        <w:jc w:val="both"/>
        <w:rPr>
          <w:rFonts w:ascii="仿宋_GB2312" w:eastAsia="仿宋_GB2312" w:hAnsi="仿宋_GB2312" w:cs="仿宋_GB2312"/>
          <w:sz w:val="32"/>
          <w:szCs w:val="32"/>
        </w:rPr>
      </w:pPr>
      <w:r>
        <w:rPr>
          <w:rFonts w:ascii="仿宋_GB2312" w:eastAsia="仿宋_GB2312" w:hAnsi="仿宋_GB2312" w:cs="仿宋_GB2312" w:hint="eastAsia"/>
          <w:sz w:val="32"/>
          <w:szCs w:val="32"/>
        </w:rPr>
        <w:t>4.超额收益：包括超额委托运营管理费用以及通过</w:t>
      </w:r>
      <w:proofErr w:type="gramStart"/>
      <w:r>
        <w:rPr>
          <w:rFonts w:ascii="仿宋_GB2312" w:eastAsia="仿宋_GB2312" w:hAnsi="仿宋_GB2312" w:cs="仿宋_GB2312" w:hint="eastAsia"/>
          <w:sz w:val="32"/>
          <w:szCs w:val="32"/>
        </w:rPr>
        <w:t>绿电交</w:t>
      </w:r>
      <w:r>
        <w:rPr>
          <w:rFonts w:ascii="仿宋_GB2312" w:eastAsia="仿宋_GB2312" w:hAnsi="仿宋_GB2312" w:cs="仿宋_GB2312" w:hint="eastAsia"/>
          <w:sz w:val="32"/>
          <w:szCs w:val="32"/>
        </w:rPr>
        <w:lastRenderedPageBreak/>
        <w:t>易、碳资产</w:t>
      </w:r>
      <w:proofErr w:type="gramEnd"/>
      <w:r>
        <w:rPr>
          <w:rFonts w:ascii="仿宋_GB2312" w:eastAsia="仿宋_GB2312" w:hAnsi="仿宋_GB2312" w:cs="仿宋_GB2312" w:hint="eastAsia"/>
          <w:sz w:val="32"/>
          <w:szCs w:val="32"/>
        </w:rPr>
        <w:t>管理等创造的额外收益。贵州金元或其指定的第三方通过运营奖励和股东分红两条途径分享超额收益，即超额收益的30%通过直接运营奖励实现，超额收益剩余的70%按35%的股权比例通过分红实现，最终分享超额收益比例54.5%。最终的超额收益大于等股比权益分成。</w:t>
      </w:r>
    </w:p>
    <w:p w:rsidR="001C7AD6" w:rsidRDefault="00760A16" w:rsidP="00E45BF6">
      <w:pPr>
        <w:pStyle w:val="UserStyle0"/>
        <w:widowControl w:val="0"/>
        <w:spacing w:line="560" w:lineRule="exact"/>
        <w:ind w:firstLineChars="200" w:firstLine="640"/>
        <w:jc w:val="both"/>
        <w:rPr>
          <w:rFonts w:ascii="仿宋_GB2312" w:eastAsia="仿宋_GB2312" w:hAnsi="仿宋_GB2312" w:cs="仿宋_GB2312"/>
          <w:sz w:val="32"/>
          <w:szCs w:val="32"/>
        </w:rPr>
      </w:pPr>
      <w:r>
        <w:rPr>
          <w:rFonts w:ascii="仿宋_GB2312" w:eastAsia="仿宋_GB2312" w:hAnsi="仿宋_GB2312" w:cs="仿宋_GB2312" w:hint="eastAsia"/>
          <w:sz w:val="32"/>
          <w:szCs w:val="32"/>
        </w:rPr>
        <w:t>计算公式如下：</w:t>
      </w:r>
    </w:p>
    <w:p w:rsidR="001C7AD6" w:rsidRDefault="00760A16" w:rsidP="00E45BF6">
      <w:pPr>
        <w:spacing w:line="560" w:lineRule="exact"/>
        <w:ind w:firstLineChars="200" w:firstLine="640"/>
        <w:jc w:val="left"/>
        <w:rPr>
          <w:rFonts w:ascii="仿宋_GB2312" w:hAnsi="仿宋_GB2312" w:cs="仿宋_GB2312"/>
          <w:szCs w:val="32"/>
        </w:rPr>
      </w:pPr>
      <w:r>
        <w:rPr>
          <w:rFonts w:ascii="仿宋_GB2312" w:hAnsi="仿宋_GB2312" w:cs="仿宋_GB2312" w:hint="eastAsia"/>
          <w:szCs w:val="32"/>
        </w:rPr>
        <w:t>4.1电量超额收益=（实际电量-可</w:t>
      </w:r>
      <w:proofErr w:type="gramStart"/>
      <w:r>
        <w:rPr>
          <w:rFonts w:ascii="仿宋_GB2312" w:hAnsi="仿宋_GB2312" w:cs="仿宋_GB2312" w:hint="eastAsia"/>
          <w:szCs w:val="32"/>
        </w:rPr>
        <w:t>研</w:t>
      </w:r>
      <w:proofErr w:type="gramEnd"/>
      <w:r>
        <w:rPr>
          <w:rFonts w:ascii="仿宋_GB2312" w:hAnsi="仿宋_GB2312" w:cs="仿宋_GB2312" w:hint="eastAsia"/>
          <w:szCs w:val="32"/>
        </w:rPr>
        <w:t>电量）×电价</w:t>
      </w:r>
    </w:p>
    <w:p w:rsidR="001C7AD6" w:rsidRDefault="00760A16" w:rsidP="00E45BF6">
      <w:pPr>
        <w:spacing w:line="560" w:lineRule="exact"/>
        <w:ind w:firstLineChars="200" w:firstLine="640"/>
        <w:jc w:val="left"/>
        <w:rPr>
          <w:rFonts w:ascii="仿宋_GB2312" w:hAnsi="仿宋_GB2312" w:cs="仿宋_GB2312"/>
          <w:szCs w:val="32"/>
        </w:rPr>
      </w:pPr>
      <w:r>
        <w:rPr>
          <w:rFonts w:ascii="仿宋_GB2312" w:hAnsi="仿宋_GB2312" w:cs="仿宋_GB2312" w:hint="eastAsia"/>
          <w:szCs w:val="32"/>
        </w:rPr>
        <w:t>（1）贵州金元获取的电量超额收益利润=电量超额收益×30%；</w:t>
      </w:r>
    </w:p>
    <w:p w:rsidR="001C7AD6" w:rsidRDefault="00760A16" w:rsidP="00E45BF6">
      <w:pPr>
        <w:spacing w:line="560" w:lineRule="exact"/>
        <w:ind w:firstLineChars="200" w:firstLine="640"/>
        <w:jc w:val="left"/>
        <w:rPr>
          <w:rFonts w:ascii="仿宋_GB2312" w:hAnsi="仿宋_GB2312" w:cs="仿宋_GB2312"/>
          <w:szCs w:val="32"/>
        </w:rPr>
      </w:pPr>
      <w:r>
        <w:rPr>
          <w:rFonts w:ascii="仿宋_GB2312" w:hAnsi="仿宋_GB2312" w:cs="仿宋_GB2312" w:hint="eastAsia"/>
          <w:szCs w:val="32"/>
        </w:rPr>
        <w:t>（2）贵州金元按股比获取的电量超额利润=电量超额收益×（1-30%）×35%=电量超额收益×24.5%；</w:t>
      </w:r>
    </w:p>
    <w:p w:rsidR="001C7AD6" w:rsidRDefault="00760A16" w:rsidP="00E45BF6">
      <w:pPr>
        <w:spacing w:line="560" w:lineRule="exact"/>
        <w:ind w:firstLineChars="200" w:firstLine="640"/>
        <w:jc w:val="left"/>
        <w:rPr>
          <w:rFonts w:ascii="仿宋_GB2312" w:hAnsi="仿宋_GB2312" w:cs="仿宋_GB2312"/>
          <w:szCs w:val="32"/>
        </w:rPr>
      </w:pPr>
      <w:r>
        <w:rPr>
          <w:rFonts w:ascii="仿宋_GB2312" w:hAnsi="仿宋_GB2312" w:cs="仿宋_GB2312" w:hint="eastAsia"/>
          <w:szCs w:val="32"/>
        </w:rPr>
        <w:t>（3）贵州金元电量超额总收益=（1）+（2）。</w:t>
      </w:r>
    </w:p>
    <w:p w:rsidR="001C7AD6" w:rsidRDefault="00760A16" w:rsidP="00E45BF6">
      <w:pPr>
        <w:spacing w:line="560" w:lineRule="exact"/>
        <w:ind w:firstLineChars="200" w:firstLine="640"/>
        <w:jc w:val="left"/>
        <w:rPr>
          <w:rFonts w:ascii="仿宋_GB2312" w:hAnsi="仿宋_GB2312" w:cs="仿宋_GB2312"/>
          <w:szCs w:val="32"/>
        </w:rPr>
      </w:pPr>
      <w:r>
        <w:rPr>
          <w:rFonts w:ascii="仿宋_GB2312" w:hAnsi="仿宋_GB2312" w:cs="仿宋_GB2312" w:hint="eastAsia"/>
          <w:szCs w:val="32"/>
        </w:rPr>
        <w:t>4.2</w:t>
      </w:r>
      <w:proofErr w:type="gramStart"/>
      <w:r>
        <w:rPr>
          <w:rFonts w:ascii="仿宋_GB2312" w:hAnsi="仿宋_GB2312" w:cs="仿宋_GB2312" w:hint="eastAsia"/>
          <w:szCs w:val="32"/>
        </w:rPr>
        <w:t>绿电交易</w:t>
      </w:r>
      <w:proofErr w:type="gramEnd"/>
      <w:r>
        <w:rPr>
          <w:rFonts w:ascii="仿宋_GB2312" w:hAnsi="仿宋_GB2312" w:cs="仿宋_GB2312" w:hint="eastAsia"/>
          <w:szCs w:val="32"/>
        </w:rPr>
        <w:t>超额收益=（交易电价-上网电价）×交易电量</w:t>
      </w:r>
    </w:p>
    <w:p w:rsidR="001C7AD6" w:rsidRDefault="00760A16" w:rsidP="00E45BF6">
      <w:pPr>
        <w:spacing w:line="560" w:lineRule="exact"/>
        <w:ind w:firstLineChars="200" w:firstLine="640"/>
        <w:jc w:val="left"/>
        <w:rPr>
          <w:rFonts w:ascii="仿宋_GB2312" w:hAnsi="仿宋_GB2312" w:cs="仿宋_GB2312"/>
          <w:szCs w:val="32"/>
        </w:rPr>
      </w:pPr>
      <w:r>
        <w:rPr>
          <w:rFonts w:ascii="仿宋_GB2312" w:hAnsi="仿宋_GB2312" w:cs="仿宋_GB2312" w:hint="eastAsia"/>
          <w:szCs w:val="32"/>
        </w:rPr>
        <w:t>（1）贵州金元获取的</w:t>
      </w:r>
      <w:proofErr w:type="gramStart"/>
      <w:r>
        <w:rPr>
          <w:rFonts w:ascii="仿宋_GB2312" w:hAnsi="仿宋_GB2312" w:cs="仿宋_GB2312" w:hint="eastAsia"/>
          <w:szCs w:val="32"/>
        </w:rPr>
        <w:t>绿电交易</w:t>
      </w:r>
      <w:proofErr w:type="gramEnd"/>
      <w:r>
        <w:rPr>
          <w:rFonts w:ascii="仿宋_GB2312" w:hAnsi="仿宋_GB2312" w:cs="仿宋_GB2312" w:hint="eastAsia"/>
          <w:szCs w:val="32"/>
        </w:rPr>
        <w:t>超额收益利润=</w:t>
      </w:r>
      <w:proofErr w:type="gramStart"/>
      <w:r>
        <w:rPr>
          <w:rFonts w:ascii="仿宋_GB2312" w:hAnsi="仿宋_GB2312" w:cs="仿宋_GB2312" w:hint="eastAsia"/>
          <w:szCs w:val="32"/>
        </w:rPr>
        <w:t>绿电交易</w:t>
      </w:r>
      <w:proofErr w:type="gramEnd"/>
      <w:r>
        <w:rPr>
          <w:rFonts w:ascii="仿宋_GB2312" w:hAnsi="仿宋_GB2312" w:cs="仿宋_GB2312" w:hint="eastAsia"/>
          <w:szCs w:val="32"/>
        </w:rPr>
        <w:t>超额收益×30%；</w:t>
      </w:r>
    </w:p>
    <w:p w:rsidR="001C7AD6" w:rsidRDefault="00760A16" w:rsidP="00E45BF6">
      <w:pPr>
        <w:spacing w:line="560" w:lineRule="exact"/>
        <w:ind w:firstLineChars="200" w:firstLine="640"/>
        <w:jc w:val="left"/>
        <w:rPr>
          <w:rFonts w:ascii="仿宋_GB2312" w:hAnsi="仿宋_GB2312" w:cs="仿宋_GB2312"/>
          <w:szCs w:val="32"/>
        </w:rPr>
      </w:pPr>
      <w:r>
        <w:rPr>
          <w:rFonts w:ascii="仿宋_GB2312" w:hAnsi="仿宋_GB2312" w:cs="仿宋_GB2312" w:hint="eastAsia"/>
          <w:szCs w:val="32"/>
        </w:rPr>
        <w:t>（2）贵州金元按股比获取的</w:t>
      </w:r>
      <w:proofErr w:type="gramStart"/>
      <w:r>
        <w:rPr>
          <w:rFonts w:ascii="仿宋_GB2312" w:hAnsi="仿宋_GB2312" w:cs="仿宋_GB2312" w:hint="eastAsia"/>
          <w:szCs w:val="32"/>
        </w:rPr>
        <w:t>绿电交易</w:t>
      </w:r>
      <w:proofErr w:type="gramEnd"/>
      <w:r>
        <w:rPr>
          <w:rFonts w:ascii="仿宋_GB2312" w:hAnsi="仿宋_GB2312" w:cs="仿宋_GB2312" w:hint="eastAsia"/>
          <w:szCs w:val="32"/>
        </w:rPr>
        <w:t>超额收益利润=</w:t>
      </w:r>
      <w:proofErr w:type="gramStart"/>
      <w:r>
        <w:rPr>
          <w:rFonts w:ascii="仿宋_GB2312" w:hAnsi="仿宋_GB2312" w:cs="仿宋_GB2312" w:hint="eastAsia"/>
          <w:szCs w:val="32"/>
        </w:rPr>
        <w:t>绿电交易</w:t>
      </w:r>
      <w:proofErr w:type="gramEnd"/>
      <w:r>
        <w:rPr>
          <w:rFonts w:ascii="仿宋_GB2312" w:hAnsi="仿宋_GB2312" w:cs="仿宋_GB2312" w:hint="eastAsia"/>
          <w:szCs w:val="32"/>
        </w:rPr>
        <w:t>超额收益×（1-30%）×35%=</w:t>
      </w:r>
      <w:proofErr w:type="gramStart"/>
      <w:r>
        <w:rPr>
          <w:rFonts w:ascii="仿宋_GB2312" w:hAnsi="仿宋_GB2312" w:cs="仿宋_GB2312" w:hint="eastAsia"/>
          <w:szCs w:val="32"/>
        </w:rPr>
        <w:t>绿电交易</w:t>
      </w:r>
      <w:proofErr w:type="gramEnd"/>
      <w:r>
        <w:rPr>
          <w:rFonts w:ascii="仿宋_GB2312" w:hAnsi="仿宋_GB2312" w:cs="仿宋_GB2312" w:hint="eastAsia"/>
          <w:szCs w:val="32"/>
        </w:rPr>
        <w:t>超额收益×24.5%；</w:t>
      </w:r>
    </w:p>
    <w:p w:rsidR="001C7AD6" w:rsidRDefault="00760A16" w:rsidP="00E45BF6">
      <w:pPr>
        <w:spacing w:line="560" w:lineRule="exact"/>
        <w:ind w:firstLineChars="200" w:firstLine="640"/>
        <w:jc w:val="left"/>
        <w:rPr>
          <w:rFonts w:ascii="仿宋_GB2312" w:hAnsi="仿宋_GB2312" w:cs="仿宋_GB2312"/>
          <w:szCs w:val="32"/>
        </w:rPr>
      </w:pPr>
      <w:r>
        <w:rPr>
          <w:rFonts w:ascii="仿宋_GB2312" w:hAnsi="仿宋_GB2312" w:cs="仿宋_GB2312" w:hint="eastAsia"/>
          <w:szCs w:val="32"/>
        </w:rPr>
        <w:t>（3）贵州金元</w:t>
      </w:r>
      <w:proofErr w:type="gramStart"/>
      <w:r>
        <w:rPr>
          <w:rFonts w:ascii="仿宋_GB2312" w:hAnsi="仿宋_GB2312" w:cs="仿宋_GB2312" w:hint="eastAsia"/>
          <w:szCs w:val="32"/>
        </w:rPr>
        <w:t>绿电交易</w:t>
      </w:r>
      <w:proofErr w:type="gramEnd"/>
      <w:r>
        <w:rPr>
          <w:rFonts w:ascii="仿宋_GB2312" w:hAnsi="仿宋_GB2312" w:cs="仿宋_GB2312" w:hint="eastAsia"/>
          <w:szCs w:val="32"/>
        </w:rPr>
        <w:t>总收益=（1）+（2）。</w:t>
      </w:r>
    </w:p>
    <w:p w:rsidR="001C7AD6" w:rsidRDefault="00760A16" w:rsidP="00E45BF6">
      <w:pPr>
        <w:spacing w:line="560" w:lineRule="exact"/>
        <w:ind w:firstLineChars="200" w:firstLine="640"/>
        <w:jc w:val="left"/>
        <w:rPr>
          <w:rFonts w:ascii="仿宋_GB2312" w:hAnsi="仿宋_GB2312" w:cs="仿宋_GB2312"/>
          <w:szCs w:val="32"/>
        </w:rPr>
      </w:pPr>
      <w:r>
        <w:rPr>
          <w:rFonts w:ascii="仿宋_GB2312" w:hAnsi="仿宋_GB2312" w:cs="仿宋_GB2312" w:hint="eastAsia"/>
          <w:szCs w:val="32"/>
        </w:rPr>
        <w:t xml:space="preserve">4.3 </w:t>
      </w:r>
      <w:proofErr w:type="gramStart"/>
      <w:r>
        <w:rPr>
          <w:rFonts w:ascii="仿宋_GB2312" w:hAnsi="仿宋_GB2312" w:cs="仿宋_GB2312" w:hint="eastAsia"/>
          <w:szCs w:val="32"/>
        </w:rPr>
        <w:t>碳交易</w:t>
      </w:r>
      <w:proofErr w:type="gramEnd"/>
      <w:r>
        <w:rPr>
          <w:rFonts w:ascii="仿宋_GB2312" w:hAnsi="仿宋_GB2312" w:cs="仿宋_GB2312" w:hint="eastAsia"/>
          <w:szCs w:val="32"/>
        </w:rPr>
        <w:t>超额收益=</w:t>
      </w:r>
      <w:proofErr w:type="gramStart"/>
      <w:r>
        <w:rPr>
          <w:rFonts w:ascii="仿宋_GB2312" w:hAnsi="仿宋_GB2312" w:cs="仿宋_GB2312" w:hint="eastAsia"/>
          <w:szCs w:val="32"/>
        </w:rPr>
        <w:t>碳减排</w:t>
      </w:r>
      <w:proofErr w:type="gramEnd"/>
      <w:r>
        <w:rPr>
          <w:rFonts w:ascii="仿宋_GB2312" w:hAnsi="仿宋_GB2312" w:cs="仿宋_GB2312" w:hint="eastAsia"/>
          <w:szCs w:val="32"/>
        </w:rPr>
        <w:t>总量×核定的交易价格</w:t>
      </w:r>
    </w:p>
    <w:p w:rsidR="001C7AD6" w:rsidRDefault="00760A16" w:rsidP="00E45BF6">
      <w:pPr>
        <w:spacing w:line="560" w:lineRule="exact"/>
        <w:ind w:firstLineChars="200" w:firstLine="640"/>
        <w:jc w:val="left"/>
        <w:rPr>
          <w:rFonts w:ascii="仿宋_GB2312" w:hAnsi="仿宋_GB2312" w:cs="仿宋_GB2312"/>
          <w:szCs w:val="32"/>
        </w:rPr>
      </w:pPr>
      <w:r>
        <w:rPr>
          <w:rFonts w:ascii="仿宋_GB2312" w:hAnsi="仿宋_GB2312" w:cs="仿宋_GB2312" w:hint="eastAsia"/>
          <w:szCs w:val="32"/>
        </w:rPr>
        <w:t>（1）贵州金元获取的</w:t>
      </w:r>
      <w:proofErr w:type="gramStart"/>
      <w:r>
        <w:rPr>
          <w:rFonts w:ascii="仿宋_GB2312" w:hAnsi="仿宋_GB2312" w:cs="仿宋_GB2312" w:hint="eastAsia"/>
          <w:szCs w:val="32"/>
        </w:rPr>
        <w:t>碳交易</w:t>
      </w:r>
      <w:proofErr w:type="gramEnd"/>
      <w:r>
        <w:rPr>
          <w:rFonts w:ascii="仿宋_GB2312" w:hAnsi="仿宋_GB2312" w:cs="仿宋_GB2312" w:hint="eastAsia"/>
          <w:szCs w:val="32"/>
        </w:rPr>
        <w:t>超额收益利润=</w:t>
      </w:r>
      <w:proofErr w:type="gramStart"/>
      <w:r>
        <w:rPr>
          <w:rFonts w:ascii="仿宋_GB2312" w:hAnsi="仿宋_GB2312" w:cs="仿宋_GB2312" w:hint="eastAsia"/>
          <w:szCs w:val="32"/>
        </w:rPr>
        <w:t>碳交易</w:t>
      </w:r>
      <w:proofErr w:type="gramEnd"/>
      <w:r>
        <w:rPr>
          <w:rFonts w:ascii="仿宋_GB2312" w:hAnsi="仿宋_GB2312" w:cs="仿宋_GB2312" w:hint="eastAsia"/>
          <w:szCs w:val="32"/>
        </w:rPr>
        <w:t>超额收益×30%；</w:t>
      </w:r>
    </w:p>
    <w:p w:rsidR="001C7AD6" w:rsidRDefault="00760A16" w:rsidP="00E45BF6">
      <w:pPr>
        <w:spacing w:line="560" w:lineRule="exact"/>
        <w:ind w:firstLineChars="200" w:firstLine="640"/>
        <w:jc w:val="left"/>
        <w:rPr>
          <w:rFonts w:ascii="仿宋_GB2312" w:hAnsi="仿宋_GB2312" w:cs="仿宋_GB2312"/>
          <w:szCs w:val="32"/>
        </w:rPr>
      </w:pPr>
      <w:r>
        <w:rPr>
          <w:rFonts w:ascii="仿宋_GB2312" w:hAnsi="仿宋_GB2312" w:cs="仿宋_GB2312" w:hint="eastAsia"/>
          <w:szCs w:val="32"/>
        </w:rPr>
        <w:t>（2）贵州金元按股比获取的</w:t>
      </w:r>
      <w:proofErr w:type="gramStart"/>
      <w:r>
        <w:rPr>
          <w:rFonts w:ascii="仿宋_GB2312" w:hAnsi="仿宋_GB2312" w:cs="仿宋_GB2312" w:hint="eastAsia"/>
          <w:szCs w:val="32"/>
        </w:rPr>
        <w:t>碳交易</w:t>
      </w:r>
      <w:proofErr w:type="gramEnd"/>
      <w:r>
        <w:rPr>
          <w:rFonts w:ascii="仿宋_GB2312" w:hAnsi="仿宋_GB2312" w:cs="仿宋_GB2312" w:hint="eastAsia"/>
          <w:szCs w:val="32"/>
        </w:rPr>
        <w:t>超额收益利润=</w:t>
      </w:r>
      <w:proofErr w:type="gramStart"/>
      <w:r>
        <w:rPr>
          <w:rFonts w:ascii="仿宋_GB2312" w:hAnsi="仿宋_GB2312" w:cs="仿宋_GB2312" w:hint="eastAsia"/>
          <w:szCs w:val="32"/>
        </w:rPr>
        <w:t>碳交易</w:t>
      </w:r>
      <w:proofErr w:type="gramEnd"/>
      <w:r>
        <w:rPr>
          <w:rFonts w:ascii="仿宋_GB2312" w:hAnsi="仿宋_GB2312" w:cs="仿宋_GB2312" w:hint="eastAsia"/>
          <w:szCs w:val="32"/>
        </w:rPr>
        <w:t>超额收益×（1-30%）×35%=</w:t>
      </w:r>
      <w:proofErr w:type="gramStart"/>
      <w:r>
        <w:rPr>
          <w:rFonts w:ascii="仿宋_GB2312" w:hAnsi="仿宋_GB2312" w:cs="仿宋_GB2312" w:hint="eastAsia"/>
          <w:szCs w:val="32"/>
        </w:rPr>
        <w:t>碳交易</w:t>
      </w:r>
      <w:proofErr w:type="gramEnd"/>
      <w:r>
        <w:rPr>
          <w:rFonts w:ascii="仿宋_GB2312" w:hAnsi="仿宋_GB2312" w:cs="仿宋_GB2312" w:hint="eastAsia"/>
          <w:szCs w:val="32"/>
        </w:rPr>
        <w:t>超额收益×24.5%；</w:t>
      </w:r>
    </w:p>
    <w:p w:rsidR="001C7AD6" w:rsidRDefault="00760A16" w:rsidP="00E45BF6">
      <w:pPr>
        <w:spacing w:line="560" w:lineRule="exact"/>
        <w:ind w:firstLineChars="200" w:firstLine="640"/>
        <w:rPr>
          <w:rFonts w:ascii="仿宋_GB2312" w:hAnsi="仿宋_GB2312" w:cs="仿宋_GB2312"/>
          <w:szCs w:val="32"/>
        </w:rPr>
      </w:pPr>
      <w:r>
        <w:rPr>
          <w:rFonts w:ascii="仿宋_GB2312" w:hAnsi="仿宋_GB2312" w:cs="仿宋_GB2312" w:hint="eastAsia"/>
          <w:szCs w:val="32"/>
        </w:rPr>
        <w:lastRenderedPageBreak/>
        <w:t>（3）贵州</w:t>
      </w:r>
      <w:proofErr w:type="gramStart"/>
      <w:r>
        <w:rPr>
          <w:rFonts w:ascii="仿宋_GB2312" w:hAnsi="仿宋_GB2312" w:cs="仿宋_GB2312" w:hint="eastAsia"/>
          <w:szCs w:val="32"/>
        </w:rPr>
        <w:t>金元碳交总</w:t>
      </w:r>
      <w:proofErr w:type="gramEnd"/>
      <w:r>
        <w:rPr>
          <w:rFonts w:ascii="仿宋_GB2312" w:hAnsi="仿宋_GB2312" w:cs="仿宋_GB2312" w:hint="eastAsia"/>
          <w:szCs w:val="32"/>
        </w:rPr>
        <w:t>收益=（1）+（2）。</w:t>
      </w:r>
    </w:p>
    <w:p w:rsidR="001C7AD6" w:rsidRDefault="00760A16" w:rsidP="00E45BF6">
      <w:pPr>
        <w:pStyle w:val="UserStyle0"/>
        <w:widowControl w:val="0"/>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5.预算管理：第一个5年委托运营成本董事会原则按国家电投同类项目平均成本进行预算核定；第二个5年委托运营成本由合资公司董事会按照市场规则自行决策。</w:t>
      </w:r>
    </w:p>
    <w:p w:rsidR="001C7AD6" w:rsidRDefault="00760A16" w:rsidP="00E45BF6">
      <w:pPr>
        <w:pStyle w:val="UserStyle0"/>
        <w:spacing w:line="560" w:lineRule="exact"/>
        <w:ind w:firstLineChars="200" w:firstLine="640"/>
        <w:rPr>
          <w:rFonts w:ascii="楷体" w:eastAsia="楷体" w:hAnsi="楷体" w:cs="方正楷体_GB2312"/>
          <w:sz w:val="32"/>
          <w:szCs w:val="32"/>
        </w:rPr>
      </w:pPr>
      <w:r>
        <w:rPr>
          <w:rFonts w:ascii="楷体" w:eastAsia="楷体" w:hAnsi="楷体" w:cs="方正楷体_GB2312" w:hint="eastAsia"/>
          <w:sz w:val="32"/>
          <w:szCs w:val="32"/>
        </w:rPr>
        <w:t>（七）股权转让</w:t>
      </w:r>
    </w:p>
    <w:p w:rsidR="001C7AD6" w:rsidRDefault="00760A16" w:rsidP="00E45BF6">
      <w:pPr>
        <w:adjustRightInd w:val="0"/>
        <w:snapToGrid w:val="0"/>
        <w:spacing w:line="560" w:lineRule="exact"/>
        <w:ind w:firstLineChars="200" w:firstLine="640"/>
        <w:rPr>
          <w:rFonts w:ascii="仿宋_GB2312" w:hAnsi="仿宋_GB2312" w:cs="仿宋_GB2312"/>
          <w:szCs w:val="32"/>
        </w:rPr>
      </w:pPr>
      <w:r>
        <w:rPr>
          <w:rFonts w:ascii="仿宋_GB2312" w:hAnsi="仿宋_GB2312" w:cs="仿宋_GB2312" w:hint="eastAsia"/>
          <w:szCs w:val="32"/>
        </w:rPr>
        <w:t xml:space="preserve">1.优先购买权：贵州金元及下属公司持有装入合资公司的项目投产5年后，贵州金元及下属公司提出回购的，深高速新能源应无条件配合，股权回购价格以各方认可的第三方机构评估的价格为准，并按照集团公司评估备案的结果执行；贵州金元及下属公司明确不回购且合资公司确需对外转让的项目，合资公司方可对外转让。  </w:t>
      </w:r>
    </w:p>
    <w:p w:rsidR="001C7AD6" w:rsidRDefault="00760A16" w:rsidP="00E45BF6">
      <w:pPr>
        <w:adjustRightInd w:val="0"/>
        <w:snapToGrid w:val="0"/>
        <w:spacing w:line="560" w:lineRule="exact"/>
        <w:ind w:firstLineChars="200" w:firstLine="640"/>
        <w:rPr>
          <w:rFonts w:ascii="仿宋_GB2312" w:hAnsi="仿宋_GB2312" w:cs="仿宋_GB2312"/>
          <w:szCs w:val="32"/>
        </w:rPr>
      </w:pPr>
      <w:r>
        <w:rPr>
          <w:rFonts w:ascii="仿宋_GB2312" w:hAnsi="仿宋_GB2312" w:cs="仿宋_GB2312" w:hint="eastAsia"/>
          <w:szCs w:val="32"/>
        </w:rPr>
        <w:t>2.对外转让：合资公司需要对外转让公司股权的，同等条件各股东方具有优先收购权，收购价格以各方认可的第三方机构评估的价格为准；合资公司获取的项目投产5年后需要对外转让的，同等条件下各股东方具有优先收购权，收购价格以各方认可的第三方机构评估的价格为准；各股东</w:t>
      </w:r>
      <w:proofErr w:type="gramStart"/>
      <w:r>
        <w:rPr>
          <w:rFonts w:ascii="仿宋_GB2312" w:hAnsi="仿宋_GB2312" w:cs="仿宋_GB2312" w:hint="eastAsia"/>
          <w:szCs w:val="32"/>
        </w:rPr>
        <w:t>方明确</w:t>
      </w:r>
      <w:proofErr w:type="gramEnd"/>
      <w:r>
        <w:rPr>
          <w:rFonts w:ascii="仿宋_GB2312" w:hAnsi="仿宋_GB2312" w:cs="仿宋_GB2312" w:hint="eastAsia"/>
          <w:szCs w:val="32"/>
        </w:rPr>
        <w:t>不收购且合资公司确需对外转让合资公司的股权或项目，合资公司方可对外转让。</w:t>
      </w:r>
    </w:p>
    <w:p w:rsidR="001C7AD6" w:rsidRDefault="00760A16" w:rsidP="00E45BF6">
      <w:pPr>
        <w:pStyle w:val="UserStyle0"/>
        <w:spacing w:line="560" w:lineRule="exact"/>
        <w:ind w:firstLineChars="200" w:firstLine="640"/>
        <w:rPr>
          <w:rFonts w:ascii="楷体" w:eastAsia="楷体" w:hAnsi="楷体" w:cs="方正楷体_GB2312"/>
          <w:sz w:val="32"/>
          <w:szCs w:val="32"/>
        </w:rPr>
      </w:pPr>
      <w:r>
        <w:rPr>
          <w:rFonts w:ascii="楷体" w:eastAsia="楷体" w:hAnsi="楷体" w:cs="方正楷体_GB2312" w:hint="eastAsia"/>
          <w:sz w:val="32"/>
          <w:szCs w:val="32"/>
        </w:rPr>
        <w:t>（八）经营期限及退出</w:t>
      </w:r>
    </w:p>
    <w:p w:rsidR="001C7AD6" w:rsidRDefault="00760A16" w:rsidP="00E45BF6">
      <w:pPr>
        <w:pStyle w:val="UserStyle0"/>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合资公司为永续经营，出现以下情形之一的，股东双方有权要求立即终止合作，解散清算：</w:t>
      </w:r>
    </w:p>
    <w:p w:rsidR="001C7AD6" w:rsidRDefault="00760A16" w:rsidP="00E45BF6">
      <w:pPr>
        <w:adjustRightInd w:val="0"/>
        <w:snapToGrid w:val="0"/>
        <w:spacing w:line="560" w:lineRule="exact"/>
        <w:ind w:firstLineChars="200" w:firstLine="640"/>
        <w:rPr>
          <w:rFonts w:ascii="仿宋_GB2312" w:hAnsi="仿宋_GB2312" w:cs="仿宋_GB2312"/>
          <w:szCs w:val="32"/>
        </w:rPr>
      </w:pPr>
      <w:r>
        <w:rPr>
          <w:rFonts w:ascii="仿宋_GB2312" w:hAnsi="仿宋_GB2312" w:cs="仿宋_GB2312" w:hint="eastAsia"/>
          <w:szCs w:val="32"/>
        </w:rPr>
        <w:t>1.出现任何可根据合资公司章程规定，或本协议约定解散合资公司的情形；</w:t>
      </w:r>
    </w:p>
    <w:p w:rsidR="001C7AD6" w:rsidRDefault="00760A16" w:rsidP="00E45BF6">
      <w:pPr>
        <w:adjustRightInd w:val="0"/>
        <w:snapToGrid w:val="0"/>
        <w:spacing w:line="560" w:lineRule="exact"/>
        <w:ind w:firstLineChars="200" w:firstLine="640"/>
        <w:rPr>
          <w:rFonts w:ascii="仿宋_GB2312" w:hAnsi="仿宋_GB2312" w:cs="仿宋_GB2312"/>
          <w:szCs w:val="32"/>
        </w:rPr>
      </w:pPr>
      <w:r>
        <w:rPr>
          <w:rFonts w:ascii="仿宋_GB2312" w:hAnsi="仿宋_GB2312" w:cs="仿宋_GB2312" w:hint="eastAsia"/>
          <w:szCs w:val="32"/>
        </w:rPr>
        <w:t>2.合资公司连续三年的年均分红前权益增长率均低于中国人民银行全国银行间同业拆借中心公布的5年期以上贷款市场</w:t>
      </w:r>
      <w:r>
        <w:rPr>
          <w:rFonts w:ascii="仿宋_GB2312" w:hAnsi="仿宋_GB2312" w:cs="仿宋_GB2312" w:hint="eastAsia"/>
          <w:szCs w:val="32"/>
        </w:rPr>
        <w:lastRenderedPageBreak/>
        <w:t>报价利率（以下简称LPR）。LPR若有调整，应以该年度内LPR的孰高值作为标准；</w:t>
      </w:r>
    </w:p>
    <w:p w:rsidR="001C7AD6" w:rsidRDefault="00760A16" w:rsidP="00E45BF6">
      <w:pPr>
        <w:adjustRightInd w:val="0"/>
        <w:snapToGrid w:val="0"/>
        <w:spacing w:line="560" w:lineRule="exact"/>
        <w:ind w:firstLineChars="200" w:firstLine="640"/>
        <w:rPr>
          <w:rFonts w:ascii="仿宋_GB2312" w:hAnsi="仿宋_GB2312" w:cs="仿宋_GB2312"/>
          <w:szCs w:val="32"/>
        </w:rPr>
      </w:pPr>
      <w:r>
        <w:rPr>
          <w:rFonts w:ascii="仿宋_GB2312" w:hAnsi="仿宋_GB2312" w:cs="仿宋_GB2312" w:hint="eastAsia"/>
          <w:szCs w:val="32"/>
        </w:rPr>
        <w:t>3.合资公司自设立以来，累计亏损达实缴资本的30%以上，经评估认为合资公司扭亏为盈的可能性较低、无较大发展前景，或合资公司出现连续三年未分红的情形；</w:t>
      </w:r>
    </w:p>
    <w:p w:rsidR="001C7AD6" w:rsidRDefault="00760A16" w:rsidP="00E45BF6">
      <w:pPr>
        <w:adjustRightInd w:val="0"/>
        <w:snapToGrid w:val="0"/>
        <w:spacing w:line="560" w:lineRule="exact"/>
        <w:ind w:firstLineChars="200" w:firstLine="640"/>
        <w:rPr>
          <w:rFonts w:ascii="仿宋_GB2312" w:hAnsi="仿宋_GB2312" w:cs="仿宋_GB2312"/>
          <w:szCs w:val="32"/>
        </w:rPr>
      </w:pPr>
      <w:r>
        <w:rPr>
          <w:rFonts w:ascii="仿宋_GB2312" w:hAnsi="仿宋_GB2312" w:cs="仿宋_GB2312" w:hint="eastAsia"/>
          <w:szCs w:val="32"/>
        </w:rPr>
        <w:t>4.任</w:t>
      </w:r>
      <w:proofErr w:type="gramStart"/>
      <w:r>
        <w:rPr>
          <w:rFonts w:ascii="仿宋_GB2312" w:hAnsi="仿宋_GB2312" w:cs="仿宋_GB2312" w:hint="eastAsia"/>
          <w:szCs w:val="32"/>
        </w:rPr>
        <w:t>一</w:t>
      </w:r>
      <w:proofErr w:type="gramEnd"/>
      <w:r>
        <w:rPr>
          <w:rFonts w:ascii="仿宋_GB2312" w:hAnsi="仿宋_GB2312" w:cs="仿宋_GB2312" w:hint="eastAsia"/>
          <w:szCs w:val="32"/>
        </w:rPr>
        <w:t>股东方委派的董事等人员无法行使权利或执行决策，致使任</w:t>
      </w:r>
      <w:proofErr w:type="gramStart"/>
      <w:r>
        <w:rPr>
          <w:rFonts w:ascii="仿宋_GB2312" w:hAnsi="仿宋_GB2312" w:cs="仿宋_GB2312" w:hint="eastAsia"/>
          <w:szCs w:val="32"/>
        </w:rPr>
        <w:t>一</w:t>
      </w:r>
      <w:proofErr w:type="gramEnd"/>
      <w:r>
        <w:rPr>
          <w:rFonts w:ascii="仿宋_GB2312" w:hAnsi="仿宋_GB2312" w:cs="仿宋_GB2312" w:hint="eastAsia"/>
          <w:szCs w:val="32"/>
        </w:rPr>
        <w:t>股东方无法掌握合资公司的真实生产经营状况的；</w:t>
      </w:r>
    </w:p>
    <w:p w:rsidR="001C7AD6" w:rsidRDefault="00760A16" w:rsidP="00E45BF6">
      <w:pPr>
        <w:adjustRightInd w:val="0"/>
        <w:snapToGrid w:val="0"/>
        <w:spacing w:line="560" w:lineRule="exact"/>
        <w:ind w:firstLineChars="200" w:firstLine="640"/>
        <w:rPr>
          <w:rFonts w:ascii="仿宋_GB2312" w:hAnsi="仿宋_GB2312" w:cs="仿宋_GB2312"/>
          <w:szCs w:val="32"/>
        </w:rPr>
      </w:pPr>
      <w:r>
        <w:rPr>
          <w:rFonts w:ascii="仿宋_GB2312" w:hAnsi="仿宋_GB2312" w:cs="仿宋_GB2312" w:hint="eastAsia"/>
          <w:szCs w:val="32"/>
        </w:rPr>
        <w:t>5.合资公司治理陷入僵局，股东会、董事会无法正常召开、监事无法</w:t>
      </w:r>
      <w:proofErr w:type="gramStart"/>
      <w:r>
        <w:rPr>
          <w:rFonts w:ascii="仿宋_GB2312" w:hAnsi="仿宋_GB2312" w:cs="仿宋_GB2312" w:hint="eastAsia"/>
          <w:szCs w:val="32"/>
        </w:rPr>
        <w:t>作出</w:t>
      </w:r>
      <w:proofErr w:type="gramEnd"/>
      <w:r>
        <w:rPr>
          <w:rFonts w:ascii="仿宋_GB2312" w:hAnsi="仿宋_GB2312" w:cs="仿宋_GB2312" w:hint="eastAsia"/>
          <w:szCs w:val="32"/>
        </w:rPr>
        <w:t>决定，严重影响生产经营的。</w:t>
      </w:r>
    </w:p>
    <w:p w:rsidR="001C7AD6" w:rsidRDefault="00760A16" w:rsidP="00E45BF6">
      <w:pPr>
        <w:spacing w:line="560" w:lineRule="exact"/>
        <w:ind w:firstLineChars="200" w:firstLine="640"/>
        <w:rPr>
          <w:rFonts w:eastAsia="黑体"/>
          <w:szCs w:val="32"/>
        </w:rPr>
      </w:pPr>
      <w:r>
        <w:rPr>
          <w:rFonts w:eastAsia="黑体" w:hint="eastAsia"/>
          <w:szCs w:val="32"/>
        </w:rPr>
        <w:t>六、</w:t>
      </w:r>
      <w:r>
        <w:rPr>
          <w:rFonts w:eastAsia="黑体"/>
          <w:szCs w:val="32"/>
        </w:rPr>
        <w:t>必要性分析</w:t>
      </w:r>
    </w:p>
    <w:p w:rsidR="00691C77" w:rsidRDefault="00691C77" w:rsidP="00691C77">
      <w:pPr>
        <w:pStyle w:val="a3"/>
        <w:spacing w:before="0" w:after="0" w:line="560" w:lineRule="exact"/>
        <w:ind w:firstLine="640"/>
        <w:rPr>
          <w:rFonts w:ascii="楷体" w:eastAsia="楷体" w:hAnsi="楷体" w:cs="楷体"/>
          <w:sz w:val="32"/>
          <w:szCs w:val="32"/>
        </w:rPr>
      </w:pPr>
      <w:r>
        <w:rPr>
          <w:rFonts w:ascii="楷体" w:eastAsia="楷体" w:hAnsi="楷体" w:cs="楷体" w:hint="eastAsia"/>
          <w:sz w:val="32"/>
          <w:szCs w:val="32"/>
        </w:rPr>
        <w:t>（一）</w:t>
      </w:r>
      <w:r w:rsidR="008D79B5">
        <w:rPr>
          <w:rFonts w:ascii="楷体" w:eastAsia="楷体" w:hAnsi="楷体" w:cs="楷体" w:hint="eastAsia"/>
          <w:sz w:val="32"/>
          <w:szCs w:val="32"/>
        </w:rPr>
        <w:t>是</w:t>
      </w:r>
      <w:r>
        <w:rPr>
          <w:rFonts w:ascii="楷体" w:eastAsia="楷体" w:hAnsi="楷体" w:cs="楷体" w:hint="eastAsia"/>
          <w:sz w:val="32"/>
          <w:szCs w:val="32"/>
        </w:rPr>
        <w:t>贵州金元自身发展需要</w:t>
      </w:r>
    </w:p>
    <w:p w:rsidR="00691C77" w:rsidRDefault="00691C77" w:rsidP="00691C77">
      <w:pPr>
        <w:spacing w:line="560" w:lineRule="exact"/>
        <w:ind w:firstLineChars="200" w:firstLine="640"/>
        <w:rPr>
          <w:rFonts w:ascii="仿宋" w:eastAsia="仿宋" w:hAnsi="仿宋" w:cs="仿宋"/>
          <w:szCs w:val="32"/>
        </w:rPr>
      </w:pPr>
      <w:r>
        <w:rPr>
          <w:rFonts w:ascii="仿宋_GB2312" w:hAnsi="仿宋_GB2312" w:cs="仿宋_GB2312" w:hint="eastAsia"/>
          <w:szCs w:val="32"/>
        </w:rPr>
        <w:t>贵州金元具有较强的能源开发、建设、运营、管理能力，但是资产负债率较高，投资能力有限，通过轻资产促进产融结合，解决贵州金元当前投资能力不足的问题，助力贵州金元高质量发展。</w:t>
      </w:r>
    </w:p>
    <w:p w:rsidR="001C7AD6" w:rsidRDefault="00760A16" w:rsidP="00E45BF6">
      <w:pPr>
        <w:pStyle w:val="a3"/>
        <w:spacing w:before="0" w:after="0" w:line="560" w:lineRule="exact"/>
        <w:ind w:firstLine="640"/>
        <w:rPr>
          <w:rFonts w:ascii="楷体" w:eastAsia="楷体" w:hAnsi="楷体" w:cs="楷体"/>
          <w:sz w:val="32"/>
          <w:szCs w:val="32"/>
        </w:rPr>
      </w:pPr>
      <w:r>
        <w:rPr>
          <w:rFonts w:ascii="楷体" w:eastAsia="楷体" w:hAnsi="楷体" w:cs="楷体" w:hint="eastAsia"/>
          <w:sz w:val="32"/>
          <w:szCs w:val="32"/>
        </w:rPr>
        <w:t>（一）符合集团公司发展战略</w:t>
      </w:r>
    </w:p>
    <w:p w:rsidR="001C7AD6" w:rsidRDefault="00760A16" w:rsidP="00E45BF6">
      <w:pPr>
        <w:pStyle w:val="a3"/>
        <w:spacing w:before="0" w:after="0" w:line="560" w:lineRule="exact"/>
        <w:ind w:firstLine="640"/>
        <w:rPr>
          <w:rFonts w:ascii="仿宋_GB2312" w:eastAsia="仿宋_GB2312" w:hAnsi="仿宋_GB2312" w:cs="仿宋_GB2312"/>
        </w:rPr>
      </w:pPr>
      <w:r>
        <w:rPr>
          <w:rFonts w:ascii="仿宋_GB2312" w:eastAsia="仿宋_GB2312" w:hAnsi="仿宋_GB2312" w:cs="仿宋_GB2312" w:hint="eastAsia"/>
          <w:sz w:val="32"/>
          <w:szCs w:val="32"/>
        </w:rPr>
        <w:t>轻资产发展是集团公司转型发展的长期战略，是实现集团“2035一流战略”的必要途径，利用轻资产平台以较少资金撬动更多资源，与深高速新能源组建合资公司，由深高速新能源并表，依照现代企业法人治理结构行使股东权利。通过参股投资，取得受托运营管理权利，并享受超额收益分配权利，在不推高资产负债的同时实现项目发展。</w:t>
      </w:r>
    </w:p>
    <w:p w:rsidR="001C7AD6" w:rsidRDefault="00760A16" w:rsidP="00E45BF6">
      <w:pPr>
        <w:spacing w:line="560" w:lineRule="exact"/>
        <w:ind w:firstLineChars="200" w:firstLine="640"/>
        <w:rPr>
          <w:rFonts w:eastAsia="黑体"/>
          <w:szCs w:val="32"/>
        </w:rPr>
      </w:pPr>
      <w:r>
        <w:rPr>
          <w:rFonts w:eastAsia="黑体" w:hint="eastAsia"/>
          <w:szCs w:val="32"/>
        </w:rPr>
        <w:t>七、可行性分析</w:t>
      </w:r>
    </w:p>
    <w:p w:rsidR="001C7AD6" w:rsidRDefault="00760A16" w:rsidP="00E45BF6">
      <w:pPr>
        <w:spacing w:line="560" w:lineRule="exact"/>
        <w:ind w:firstLineChars="200" w:firstLine="640"/>
        <w:rPr>
          <w:rFonts w:ascii="楷体" w:eastAsia="楷体" w:hAnsi="楷体" w:cs="楷体"/>
          <w:bCs/>
          <w:szCs w:val="32"/>
        </w:rPr>
      </w:pPr>
      <w:r>
        <w:rPr>
          <w:rFonts w:ascii="楷体" w:eastAsia="楷体" w:hAnsi="楷体" w:cs="楷体" w:hint="eastAsia"/>
          <w:bCs/>
          <w:szCs w:val="32"/>
        </w:rPr>
        <w:t>（一）组建方案符合会计准则要求</w:t>
      </w:r>
    </w:p>
    <w:p w:rsidR="001C7AD6" w:rsidRDefault="00760A16" w:rsidP="00E45BF6">
      <w:pPr>
        <w:spacing w:line="560" w:lineRule="exact"/>
        <w:ind w:firstLineChars="200" w:firstLine="640"/>
        <w:rPr>
          <w:rFonts w:ascii="仿宋_GB2312" w:hAnsi="仿宋_GB2312" w:cs="仿宋_GB2312"/>
          <w:szCs w:val="32"/>
        </w:rPr>
      </w:pPr>
      <w:r>
        <w:rPr>
          <w:rFonts w:ascii="仿宋_GB2312" w:hAnsi="仿宋_GB2312" w:cs="仿宋_GB2312" w:hint="eastAsia"/>
          <w:szCs w:val="32"/>
        </w:rPr>
        <w:lastRenderedPageBreak/>
        <w:t>根据大信会计师事务所出具的《会计处理意见书》认为根据企业会计准则第33号所列的相关规定，贵州金元对合资公司不具有控制，在编制财务报表时，集团公司或贵州金元不应将合资公司纳入合并范围。</w:t>
      </w:r>
    </w:p>
    <w:p w:rsidR="001C7AD6" w:rsidRDefault="00760A16" w:rsidP="00E45BF6">
      <w:pPr>
        <w:spacing w:line="560" w:lineRule="exact"/>
        <w:ind w:firstLineChars="200" w:firstLine="640"/>
        <w:rPr>
          <w:rFonts w:ascii="仿宋" w:eastAsia="仿宋" w:hAnsi="仿宋" w:cs="仿宋"/>
          <w:szCs w:val="32"/>
        </w:rPr>
      </w:pPr>
      <w:r>
        <w:rPr>
          <w:rFonts w:ascii="楷体" w:eastAsia="楷体" w:hAnsi="楷体" w:cs="楷体" w:hint="eastAsia"/>
          <w:bCs/>
          <w:szCs w:val="32"/>
        </w:rPr>
        <w:t>（二）组建方案符合法律法规要求</w:t>
      </w:r>
    </w:p>
    <w:p w:rsidR="001C7AD6" w:rsidRDefault="00760A16" w:rsidP="00E45BF6">
      <w:pPr>
        <w:spacing w:line="560" w:lineRule="exact"/>
        <w:ind w:firstLineChars="200" w:firstLine="640"/>
        <w:rPr>
          <w:rFonts w:ascii="仿宋_GB2312" w:hAnsi="仿宋_GB2312" w:cs="仿宋_GB2312"/>
          <w:szCs w:val="32"/>
          <w:highlight w:val="yellow"/>
        </w:rPr>
      </w:pPr>
      <w:r>
        <w:rPr>
          <w:rFonts w:ascii="仿宋_GB2312" w:hAnsi="仿宋_GB2312" w:cs="仿宋_GB2312" w:hint="eastAsia"/>
          <w:szCs w:val="32"/>
        </w:rPr>
        <w:t>根据贵州胜腾律师事务所出具的《法律意见书》，本次组建合资公司系在双方主业范围内进行的投资行为。并且深高速新能源经营资信情况良好，不存在失信记录或行政处罚、刑事犯罪等违规违法记录；在本事项中，威宁能源公司已合理确定参股方式，并完善审核决策机制，符合《中华人民共和国公司法》、《中华人民共和国企业国有资产法》等现行有效的法律、行政法规、部门规章和规范性文件对本事项投资的合法性和参股管理的合</w:t>
      </w:r>
      <w:proofErr w:type="gramStart"/>
      <w:r>
        <w:rPr>
          <w:rFonts w:ascii="仿宋_GB2312" w:hAnsi="仿宋_GB2312" w:cs="仿宋_GB2312" w:hint="eastAsia"/>
          <w:szCs w:val="32"/>
        </w:rPr>
        <w:t>规</w:t>
      </w:r>
      <w:proofErr w:type="gramEnd"/>
      <w:r>
        <w:rPr>
          <w:rFonts w:ascii="仿宋_GB2312" w:hAnsi="仿宋_GB2312" w:cs="仿宋_GB2312" w:hint="eastAsia"/>
          <w:szCs w:val="32"/>
        </w:rPr>
        <w:t>性之相关规定。</w:t>
      </w:r>
    </w:p>
    <w:p w:rsidR="001C7AD6" w:rsidRDefault="00760A16" w:rsidP="00E45BF6">
      <w:pPr>
        <w:spacing w:line="560" w:lineRule="exact"/>
        <w:ind w:firstLineChars="200" w:firstLine="640"/>
        <w:rPr>
          <w:rFonts w:ascii="楷体" w:eastAsia="楷体" w:hAnsi="楷体" w:cs="楷体"/>
          <w:bCs/>
          <w:szCs w:val="32"/>
        </w:rPr>
      </w:pPr>
      <w:r>
        <w:rPr>
          <w:rFonts w:ascii="楷体" w:eastAsia="楷体" w:hAnsi="楷体" w:cs="楷体" w:hint="eastAsia"/>
          <w:bCs/>
          <w:szCs w:val="32"/>
        </w:rPr>
        <w:t>（三）组建方案满足集团公司轻资产管理要求</w:t>
      </w:r>
    </w:p>
    <w:p w:rsidR="001C7AD6" w:rsidRDefault="00760A16" w:rsidP="00E45BF6">
      <w:pPr>
        <w:spacing w:line="560" w:lineRule="exact"/>
        <w:ind w:firstLineChars="200" w:firstLine="640"/>
        <w:rPr>
          <w:rFonts w:ascii="仿宋" w:eastAsia="仿宋" w:hAnsi="仿宋" w:cs="仿宋"/>
          <w:szCs w:val="32"/>
        </w:rPr>
      </w:pPr>
      <w:r>
        <w:rPr>
          <w:rFonts w:ascii="仿宋_GB2312" w:hAnsi="仿宋_GB2312" w:cs="仿宋_GB2312" w:hint="eastAsia"/>
          <w:szCs w:val="32"/>
        </w:rPr>
        <w:t>组建方案中，贵州金元获得合资公司</w:t>
      </w:r>
      <w:proofErr w:type="gramStart"/>
      <w:r>
        <w:rPr>
          <w:rFonts w:ascii="仿宋_GB2312" w:hAnsi="仿宋_GB2312" w:cs="仿宋_GB2312" w:hint="eastAsia"/>
          <w:szCs w:val="32"/>
        </w:rPr>
        <w:t>下各项</w:t>
      </w:r>
      <w:proofErr w:type="gramEnd"/>
      <w:r>
        <w:rPr>
          <w:rFonts w:ascii="仿宋_GB2312" w:hAnsi="仿宋_GB2312" w:cs="仿宋_GB2312" w:hint="eastAsia"/>
          <w:szCs w:val="32"/>
        </w:rPr>
        <w:t>目的委托运营权、</w:t>
      </w:r>
      <w:proofErr w:type="gramStart"/>
      <w:r>
        <w:rPr>
          <w:rFonts w:ascii="仿宋_GB2312" w:hAnsi="仿宋_GB2312" w:cs="仿宋_GB2312" w:hint="eastAsia"/>
          <w:szCs w:val="32"/>
        </w:rPr>
        <w:t>绿电销售</w:t>
      </w:r>
      <w:proofErr w:type="gramEnd"/>
      <w:r>
        <w:rPr>
          <w:rFonts w:ascii="仿宋_GB2312" w:hAnsi="仿宋_GB2312" w:cs="仿宋_GB2312" w:hint="eastAsia"/>
          <w:szCs w:val="32"/>
        </w:rPr>
        <w:t>权和</w:t>
      </w:r>
      <w:proofErr w:type="gramStart"/>
      <w:r>
        <w:rPr>
          <w:rFonts w:ascii="仿宋_GB2312" w:hAnsi="仿宋_GB2312" w:cs="仿宋_GB2312" w:hint="eastAsia"/>
          <w:szCs w:val="32"/>
        </w:rPr>
        <w:t>碳资</w:t>
      </w:r>
      <w:proofErr w:type="gramEnd"/>
      <w:r>
        <w:rPr>
          <w:rFonts w:ascii="仿宋_GB2312" w:hAnsi="仿宋_GB2312" w:cs="仿宋_GB2312" w:hint="eastAsia"/>
          <w:szCs w:val="32"/>
        </w:rPr>
        <w:t>产权，合资公司采用同股同权原则，无兜底回购或对赌条款，35%的股</w:t>
      </w:r>
      <w:proofErr w:type="gramStart"/>
      <w:r>
        <w:rPr>
          <w:rFonts w:ascii="仿宋_GB2312" w:hAnsi="仿宋_GB2312" w:cs="仿宋_GB2312" w:hint="eastAsia"/>
          <w:szCs w:val="32"/>
        </w:rPr>
        <w:t>比确保</w:t>
      </w:r>
      <w:proofErr w:type="gramEnd"/>
      <w:r>
        <w:rPr>
          <w:rFonts w:ascii="仿宋_GB2312" w:hAnsi="仿宋_GB2312" w:cs="仿宋_GB2312" w:hint="eastAsia"/>
          <w:szCs w:val="32"/>
        </w:rPr>
        <w:t>贵州金元具有一票否决权，满足集团公司轻资产指引“底线清单”管理要求。</w:t>
      </w:r>
      <w:r>
        <w:rPr>
          <w:rFonts w:ascii="仿宋" w:eastAsia="仿宋" w:hAnsi="仿宋" w:cs="仿宋" w:hint="eastAsia"/>
          <w:szCs w:val="32"/>
        </w:rPr>
        <w:t xml:space="preserve"> </w:t>
      </w:r>
    </w:p>
    <w:p w:rsidR="001C7AD6" w:rsidRDefault="00760A16" w:rsidP="00E45BF6">
      <w:pPr>
        <w:adjustRightInd w:val="0"/>
        <w:snapToGrid w:val="0"/>
        <w:spacing w:line="560" w:lineRule="exact"/>
        <w:ind w:firstLineChars="200" w:firstLine="640"/>
        <w:rPr>
          <w:rFonts w:ascii="黑体" w:eastAsia="黑体" w:hAnsi="黑体" w:cs="黑体"/>
          <w:szCs w:val="32"/>
        </w:rPr>
      </w:pPr>
      <w:r>
        <w:rPr>
          <w:rFonts w:ascii="黑体" w:eastAsia="黑体" w:hAnsi="黑体" w:cs="黑体" w:hint="eastAsia"/>
          <w:szCs w:val="32"/>
        </w:rPr>
        <w:t>八、其他条款</w:t>
      </w:r>
    </w:p>
    <w:p w:rsidR="001C7AD6" w:rsidRDefault="00760A16" w:rsidP="00E45BF6">
      <w:pPr>
        <w:pStyle w:val="00121"/>
        <w:widowControl w:val="0"/>
        <w:spacing w:before="0" w:line="560" w:lineRule="exact"/>
        <w:ind w:firstLine="640"/>
        <w:jc w:val="both"/>
        <w:rPr>
          <w:rFonts w:ascii="仿宋_GB2312" w:eastAsia="仿宋_GB2312" w:hAnsi="仿宋_GB2312" w:cs="仿宋_GB2312"/>
          <w:sz w:val="32"/>
          <w:szCs w:val="32"/>
        </w:rPr>
      </w:pPr>
      <w:r>
        <w:rPr>
          <w:rFonts w:ascii="仿宋_GB2312" w:eastAsia="仿宋_GB2312" w:hAnsi="仿宋_GB2312" w:cs="仿宋_GB2312" w:hint="eastAsia"/>
          <w:sz w:val="32"/>
          <w:szCs w:val="32"/>
        </w:rPr>
        <w:t>（一）具体项目开发可根据需要组建项目公司，项目公司经合资公司股东会授权董事会决策批准后方可设立，项目公司股权另行协商，项目公司暂不实缴资本金，待项目具备开工条件时，根据项目建设需要实缴。</w:t>
      </w:r>
    </w:p>
    <w:p w:rsidR="001C7AD6" w:rsidRDefault="00760A16" w:rsidP="00E45BF6">
      <w:pPr>
        <w:adjustRightInd w:val="0"/>
        <w:snapToGrid w:val="0"/>
        <w:spacing w:line="560" w:lineRule="exact"/>
        <w:ind w:firstLineChars="200" w:firstLine="640"/>
        <w:rPr>
          <w:rFonts w:ascii="仿宋_GB2312" w:hAnsi="仿宋_GB2312" w:cs="仿宋_GB2312"/>
          <w:szCs w:val="32"/>
        </w:rPr>
      </w:pPr>
      <w:r>
        <w:rPr>
          <w:rFonts w:ascii="仿宋_GB2312" w:hAnsi="仿宋_GB2312" w:cs="仿宋_GB2312" w:hint="eastAsia"/>
          <w:szCs w:val="32"/>
        </w:rPr>
        <w:t>（二）合资公司由深高速新能源并表。</w:t>
      </w:r>
    </w:p>
    <w:p w:rsidR="001C7AD6" w:rsidRDefault="00760A16" w:rsidP="00E45BF6">
      <w:pPr>
        <w:adjustRightInd w:val="0"/>
        <w:snapToGrid w:val="0"/>
        <w:spacing w:line="560" w:lineRule="exact"/>
        <w:ind w:firstLineChars="200" w:firstLine="640"/>
        <w:rPr>
          <w:rFonts w:ascii="仿宋_GB2312" w:hAnsi="仿宋_GB2312" w:cs="仿宋_GB2312"/>
          <w:szCs w:val="32"/>
        </w:rPr>
      </w:pPr>
      <w:r>
        <w:rPr>
          <w:rFonts w:ascii="仿宋_GB2312" w:hAnsi="仿宋_GB2312" w:cs="仿宋_GB2312" w:hint="eastAsia"/>
          <w:szCs w:val="32"/>
        </w:rPr>
        <w:lastRenderedPageBreak/>
        <w:t>（三）由贵州金元及下属公司提供给合资公司投资开发的项目，合资公司或项目公司直接委托贵州金元及指定的第三方负责项目建设管理和生产运营，包括生产、营销、财务等全面的经营管理。原则上前5年生产运营管理费按国家电投标准执行，后期按市场价格水平执行，具体事宜在委托运营协议中约定。</w:t>
      </w:r>
      <w:bookmarkStart w:id="0" w:name="_Hlk100091892"/>
      <w:r>
        <w:rPr>
          <w:rFonts w:ascii="仿宋_GB2312" w:hAnsi="仿宋_GB2312" w:cs="仿宋_GB2312" w:hint="eastAsia"/>
          <w:szCs w:val="32"/>
        </w:rPr>
        <w:t>项目投产5年后</w:t>
      </w:r>
      <w:bookmarkEnd w:id="0"/>
      <w:r>
        <w:rPr>
          <w:rFonts w:ascii="仿宋_GB2312" w:hAnsi="仿宋_GB2312" w:cs="仿宋_GB2312" w:hint="eastAsia"/>
          <w:szCs w:val="32"/>
        </w:rPr>
        <w:t xml:space="preserve">贵州金元及下属公司提出回购的项目，其他股东方应无条件配合，回购价格以各方认可的第三方机构评估和市场价为准，贵州金元及下属公司明确不回购且合资公司确需对外转让的，合资公司方可对外转让。 </w:t>
      </w:r>
    </w:p>
    <w:p w:rsidR="001C7AD6" w:rsidRDefault="00760A16" w:rsidP="00E45BF6">
      <w:pPr>
        <w:adjustRightInd w:val="0"/>
        <w:snapToGrid w:val="0"/>
        <w:spacing w:line="560" w:lineRule="exact"/>
        <w:ind w:firstLineChars="200" w:firstLine="640"/>
        <w:rPr>
          <w:rFonts w:ascii="仿宋_GB2312" w:hAnsi="仿宋_GB2312" w:cs="仿宋_GB2312"/>
          <w:szCs w:val="32"/>
        </w:rPr>
      </w:pPr>
      <w:r>
        <w:rPr>
          <w:rFonts w:ascii="仿宋_GB2312" w:hAnsi="仿宋_GB2312" w:cs="仿宋_GB2312" w:hint="eastAsia"/>
          <w:szCs w:val="32"/>
        </w:rPr>
        <w:t>（四）合资公司自行申报、并购投资开发的项目，经合资公司股东会授权董事会决策后，同等条件下优先委托贵州金元及指定的第三方负责项目建设管理和生产运营，包括生产、营销、财务等全面的经营管理，原则上生产运营管理费前5年按国家电投标准执行，后期按市场价格水平执行，具体事宜在委托运营协议中约定；项目投产5年后合资公司需要对外转让的，同等条件下贵州金元及下属公司具有优先收购权。</w:t>
      </w:r>
    </w:p>
    <w:p w:rsidR="001C7AD6" w:rsidRDefault="00760A16" w:rsidP="00E45BF6">
      <w:pPr>
        <w:adjustRightInd w:val="0"/>
        <w:snapToGrid w:val="0"/>
        <w:spacing w:line="560" w:lineRule="exact"/>
        <w:ind w:firstLineChars="200" w:firstLine="640"/>
        <w:rPr>
          <w:rFonts w:ascii="仿宋_GB2312" w:hAnsi="仿宋_GB2312" w:cs="仿宋_GB2312"/>
          <w:szCs w:val="32"/>
        </w:rPr>
      </w:pPr>
      <w:r>
        <w:rPr>
          <w:rFonts w:ascii="仿宋_GB2312" w:hAnsi="仿宋_GB2312" w:cs="仿宋_GB2312" w:hint="eastAsia"/>
          <w:szCs w:val="32"/>
        </w:rPr>
        <w:t>（五）后续项目各股东方根据市场情况，并结合贵州金元投资计划安排，适时开展后续新能源项目投资。</w:t>
      </w:r>
    </w:p>
    <w:p w:rsidR="001C7AD6" w:rsidRDefault="00760A16" w:rsidP="00E45BF6">
      <w:pPr>
        <w:adjustRightInd w:val="0"/>
        <w:snapToGrid w:val="0"/>
        <w:spacing w:line="560" w:lineRule="exact"/>
        <w:ind w:firstLineChars="200" w:firstLine="640"/>
        <w:rPr>
          <w:rFonts w:ascii="仿宋_GB2312" w:hAnsi="仿宋_GB2312" w:cs="仿宋_GB2312"/>
          <w:szCs w:val="32"/>
        </w:rPr>
      </w:pPr>
      <w:r>
        <w:rPr>
          <w:rFonts w:ascii="仿宋_GB2312" w:hAnsi="仿宋_GB2312" w:cs="仿宋_GB2312" w:hint="eastAsia"/>
          <w:szCs w:val="32"/>
        </w:rPr>
        <w:t>（六）项目建设标准须满足国家、地方及国家电投要求，项目采用的风机、组件、逆变器等主要设备应在国家电投合</w:t>
      </w:r>
      <w:proofErr w:type="gramStart"/>
      <w:r>
        <w:rPr>
          <w:rFonts w:ascii="仿宋_GB2312" w:hAnsi="仿宋_GB2312" w:cs="仿宋_GB2312" w:hint="eastAsia"/>
          <w:szCs w:val="32"/>
        </w:rPr>
        <w:t>格供应</w:t>
      </w:r>
      <w:proofErr w:type="gramEnd"/>
      <w:r>
        <w:rPr>
          <w:rFonts w:ascii="仿宋_GB2312" w:hAnsi="仿宋_GB2312" w:cs="仿宋_GB2312" w:hint="eastAsia"/>
          <w:szCs w:val="32"/>
        </w:rPr>
        <w:t>商名录内，其他设备应不</w:t>
      </w:r>
      <w:proofErr w:type="gramStart"/>
      <w:r>
        <w:rPr>
          <w:rFonts w:ascii="仿宋_GB2312" w:hAnsi="仿宋_GB2312" w:cs="仿宋_GB2312" w:hint="eastAsia"/>
          <w:szCs w:val="32"/>
        </w:rPr>
        <w:t>低于国</w:t>
      </w:r>
      <w:proofErr w:type="gramEnd"/>
      <w:r>
        <w:rPr>
          <w:rFonts w:ascii="仿宋_GB2312" w:hAnsi="仿宋_GB2312" w:cs="仿宋_GB2312" w:hint="eastAsia"/>
          <w:szCs w:val="32"/>
        </w:rPr>
        <w:t xml:space="preserve">家电投的技术标准进行招标采购；主设备监造、工程质量检测、项目监理由合资公司按照国家相关规定选择有资质的单位承担。 </w:t>
      </w:r>
    </w:p>
    <w:p w:rsidR="001C7AD6" w:rsidRDefault="00760A16" w:rsidP="00E45BF6">
      <w:pPr>
        <w:adjustRightInd w:val="0"/>
        <w:snapToGrid w:val="0"/>
        <w:spacing w:line="560" w:lineRule="exact"/>
        <w:ind w:firstLineChars="200" w:firstLine="640"/>
        <w:rPr>
          <w:rFonts w:ascii="仿宋_GB2312" w:hAnsi="仿宋_GB2312" w:cs="仿宋_GB2312"/>
          <w:szCs w:val="32"/>
        </w:rPr>
      </w:pPr>
      <w:r>
        <w:rPr>
          <w:rFonts w:ascii="仿宋_GB2312" w:hAnsi="仿宋_GB2312" w:cs="仿宋_GB2312" w:hint="eastAsia"/>
          <w:szCs w:val="32"/>
        </w:rPr>
        <w:t>（七）项目由合资公司按国家法律法规组织实施，技术标准</w:t>
      </w:r>
      <w:r>
        <w:rPr>
          <w:rFonts w:ascii="仿宋_GB2312" w:hAnsi="仿宋_GB2312" w:cs="仿宋_GB2312" w:hint="eastAsia"/>
          <w:szCs w:val="32"/>
        </w:rPr>
        <w:lastRenderedPageBreak/>
        <w:t>不得</w:t>
      </w:r>
      <w:proofErr w:type="gramStart"/>
      <w:r>
        <w:rPr>
          <w:rFonts w:ascii="仿宋_GB2312" w:hAnsi="仿宋_GB2312" w:cs="仿宋_GB2312" w:hint="eastAsia"/>
          <w:szCs w:val="32"/>
        </w:rPr>
        <w:t>低于国</w:t>
      </w:r>
      <w:proofErr w:type="gramEnd"/>
      <w:r>
        <w:rPr>
          <w:rFonts w:ascii="仿宋_GB2312" w:hAnsi="仿宋_GB2312" w:cs="仿宋_GB2312" w:hint="eastAsia"/>
          <w:szCs w:val="32"/>
        </w:rPr>
        <w:t>家电投的相关规定和要求。</w:t>
      </w:r>
    </w:p>
    <w:p w:rsidR="001C7AD6" w:rsidRDefault="00760A16" w:rsidP="00E45BF6">
      <w:pPr>
        <w:adjustRightInd w:val="0"/>
        <w:snapToGrid w:val="0"/>
        <w:spacing w:line="560" w:lineRule="exact"/>
        <w:ind w:firstLineChars="200" w:firstLine="640"/>
        <w:rPr>
          <w:rFonts w:ascii="仿宋" w:eastAsia="仿宋" w:hAnsi="仿宋" w:cs="仿宋"/>
          <w:szCs w:val="32"/>
        </w:rPr>
      </w:pPr>
      <w:r>
        <w:rPr>
          <w:rFonts w:ascii="仿宋_GB2312" w:hAnsi="仿宋_GB2312" w:cs="仿宋_GB2312" w:hint="eastAsia"/>
          <w:szCs w:val="32"/>
        </w:rPr>
        <w:t>（八）合资公司的经营期限为长期，合资公司成立日期为公司营业执照签发之日，经出资一方提议并经董事会一致通过，可以向登记部门申请变更合资公司经营期限。</w:t>
      </w:r>
    </w:p>
    <w:p w:rsidR="001C7AD6" w:rsidRDefault="00760A16" w:rsidP="00E45BF6">
      <w:pPr>
        <w:adjustRightInd w:val="0"/>
        <w:snapToGrid w:val="0"/>
        <w:spacing w:line="560" w:lineRule="exact"/>
        <w:ind w:firstLineChars="200" w:firstLine="640"/>
        <w:rPr>
          <w:rFonts w:ascii="黑体" w:eastAsia="黑体" w:hAnsi="黑体" w:cs="黑体"/>
          <w:szCs w:val="32"/>
        </w:rPr>
      </w:pPr>
      <w:r>
        <w:rPr>
          <w:rFonts w:ascii="黑体" w:eastAsia="黑体" w:hAnsi="黑体" w:cs="黑体" w:hint="eastAsia"/>
          <w:szCs w:val="32"/>
        </w:rPr>
        <w:t>九、风险分析与防范</w:t>
      </w:r>
    </w:p>
    <w:p w:rsidR="001C7AD6" w:rsidRDefault="00760A16" w:rsidP="00E45BF6">
      <w:pPr>
        <w:spacing w:line="560" w:lineRule="exact"/>
        <w:ind w:firstLineChars="200" w:firstLine="640"/>
        <w:rPr>
          <w:rFonts w:ascii="楷体" w:eastAsia="楷体" w:hAnsi="楷体" w:cs="楷体"/>
          <w:bCs/>
          <w:szCs w:val="32"/>
        </w:rPr>
      </w:pPr>
      <w:r>
        <w:rPr>
          <w:rFonts w:ascii="楷体" w:eastAsia="楷体" w:hAnsi="楷体" w:cs="楷体" w:hint="eastAsia"/>
          <w:bCs/>
          <w:szCs w:val="32"/>
        </w:rPr>
        <w:t>（一）经营未达预期的风险</w:t>
      </w:r>
    </w:p>
    <w:p w:rsidR="001C7AD6" w:rsidRDefault="00760A16" w:rsidP="00E45BF6">
      <w:pPr>
        <w:spacing w:line="560" w:lineRule="exact"/>
        <w:ind w:firstLineChars="200" w:firstLine="643"/>
        <w:rPr>
          <w:rFonts w:ascii="仿宋_GB2312" w:hAnsi="仿宋_GB2312" w:cs="仿宋_GB2312"/>
          <w:szCs w:val="32"/>
        </w:rPr>
      </w:pPr>
      <w:r>
        <w:rPr>
          <w:rFonts w:ascii="仿宋_GB2312" w:hAnsi="仿宋_GB2312" w:cs="仿宋_GB2312" w:hint="eastAsia"/>
          <w:b/>
          <w:szCs w:val="32"/>
        </w:rPr>
        <w:t>风险：</w:t>
      </w:r>
      <w:r>
        <w:rPr>
          <w:rFonts w:ascii="仿宋_GB2312" w:hAnsi="仿宋_GB2312" w:cs="仿宋_GB2312" w:hint="eastAsia"/>
          <w:szCs w:val="32"/>
        </w:rPr>
        <w:t>因设备供货、配套接入系统建设等因素影响，可能导致工期延误；因土地、设备等费用增加，造成工程造价超概，导致经营未达预期。</w:t>
      </w:r>
    </w:p>
    <w:p w:rsidR="00DC412D" w:rsidRDefault="00760A16" w:rsidP="00E45BF6">
      <w:pPr>
        <w:spacing w:line="560" w:lineRule="exact"/>
        <w:ind w:firstLineChars="200" w:firstLine="643"/>
        <w:rPr>
          <w:rFonts w:ascii="仿宋" w:eastAsia="仿宋" w:hAnsi="仿宋" w:cs="仿宋"/>
          <w:szCs w:val="32"/>
        </w:rPr>
      </w:pPr>
      <w:r>
        <w:rPr>
          <w:rFonts w:ascii="仿宋_GB2312" w:hAnsi="仿宋_GB2312" w:cs="仿宋_GB2312" w:hint="eastAsia"/>
          <w:b/>
          <w:bCs/>
          <w:szCs w:val="32"/>
        </w:rPr>
        <w:t>应对措施：一是</w:t>
      </w:r>
      <w:r>
        <w:rPr>
          <w:rFonts w:ascii="仿宋_GB2312" w:hAnsi="仿宋_GB2312" w:cs="仿宋_GB2312" w:hint="eastAsia"/>
          <w:szCs w:val="32"/>
        </w:rPr>
        <w:t>提前锁定风机、组件、逆变器等资源，</w:t>
      </w:r>
      <w:proofErr w:type="gramStart"/>
      <w:r>
        <w:rPr>
          <w:rFonts w:ascii="仿宋_GB2312" w:hAnsi="仿宋_GB2312" w:cs="仿宋_GB2312" w:hint="eastAsia"/>
          <w:szCs w:val="32"/>
        </w:rPr>
        <w:t>严密把控可能</w:t>
      </w:r>
      <w:proofErr w:type="gramEnd"/>
      <w:r>
        <w:rPr>
          <w:rFonts w:ascii="仿宋_GB2312" w:hAnsi="仿宋_GB2312" w:cs="仿宋_GB2312" w:hint="eastAsia"/>
          <w:szCs w:val="32"/>
        </w:rPr>
        <w:t>影响工期的要素，对可能出现影响建设工期的异常情况制定替代处理方案；</w:t>
      </w:r>
      <w:r>
        <w:rPr>
          <w:rFonts w:ascii="仿宋_GB2312" w:hAnsi="仿宋_GB2312" w:cs="仿宋_GB2312" w:hint="eastAsia"/>
          <w:b/>
          <w:bCs/>
          <w:szCs w:val="32"/>
        </w:rPr>
        <w:t>二是</w:t>
      </w:r>
      <w:r>
        <w:rPr>
          <w:rFonts w:ascii="仿宋_GB2312" w:hAnsi="仿宋_GB2312" w:cs="仿宋_GB2312" w:hint="eastAsia"/>
          <w:szCs w:val="32"/>
        </w:rPr>
        <w:t>提前接洽相关市场主体，控制工程造价；</w:t>
      </w:r>
      <w:r>
        <w:rPr>
          <w:rFonts w:ascii="仿宋_GB2312" w:hAnsi="仿宋_GB2312" w:cs="仿宋_GB2312" w:hint="eastAsia"/>
          <w:b/>
          <w:bCs/>
          <w:szCs w:val="32"/>
        </w:rPr>
        <w:t>三是</w:t>
      </w:r>
      <w:r>
        <w:rPr>
          <w:rFonts w:ascii="仿宋_GB2312" w:hAnsi="仿宋_GB2312" w:cs="仿宋_GB2312" w:hint="eastAsia"/>
          <w:szCs w:val="32"/>
        </w:rPr>
        <w:t>充分利用贵州金元在能源开发、建设、运营等管理的优势，将合资公司项目委托贵州金元或贵州金元指定的第三方进行管理，强化建设和生产管控，提升经济效益。</w:t>
      </w:r>
    </w:p>
    <w:p w:rsidR="001C7AD6" w:rsidRDefault="00760A16" w:rsidP="00E45BF6">
      <w:pPr>
        <w:spacing w:line="560" w:lineRule="exact"/>
        <w:ind w:firstLineChars="200" w:firstLine="640"/>
        <w:rPr>
          <w:rFonts w:ascii="楷体" w:eastAsia="楷体" w:hAnsi="楷体" w:cs="楷体"/>
          <w:bCs/>
          <w:szCs w:val="32"/>
        </w:rPr>
      </w:pPr>
      <w:r>
        <w:rPr>
          <w:rFonts w:ascii="楷体" w:eastAsia="楷体" w:hAnsi="楷体" w:cs="楷体" w:hint="eastAsia"/>
          <w:bCs/>
          <w:szCs w:val="32"/>
        </w:rPr>
        <w:t>（二）公司治理风险</w:t>
      </w:r>
    </w:p>
    <w:p w:rsidR="001C7AD6" w:rsidRDefault="00760A16" w:rsidP="00E45BF6">
      <w:pPr>
        <w:spacing w:line="560" w:lineRule="exact"/>
        <w:ind w:firstLineChars="200" w:firstLine="643"/>
        <w:rPr>
          <w:rFonts w:ascii="仿宋_GB2312" w:hAnsi="仿宋_GB2312" w:cs="仿宋_GB2312"/>
        </w:rPr>
      </w:pPr>
      <w:r>
        <w:rPr>
          <w:rFonts w:ascii="仿宋_GB2312" w:hAnsi="仿宋_GB2312" w:cs="仿宋_GB2312" w:hint="eastAsia"/>
          <w:b/>
          <w:szCs w:val="32"/>
        </w:rPr>
        <w:t>风险</w:t>
      </w:r>
      <w:r>
        <w:rPr>
          <w:rFonts w:ascii="仿宋_GB2312" w:hAnsi="仿宋_GB2312" w:cs="仿宋_GB2312" w:hint="eastAsia"/>
          <w:szCs w:val="32"/>
        </w:rPr>
        <w:t>：轻资产模式下，合资公司年度生产、投资、融资、工资总额、考核等均不由贵州金元及下属公司单方面确定，对合资公司控制力度相对较小。若涉及双方股东利益不一致时，公司治理可能陷入僵局，影响合资公司经营效率。</w:t>
      </w:r>
    </w:p>
    <w:p w:rsidR="001C7AD6" w:rsidRDefault="00760A16" w:rsidP="00E45BF6">
      <w:pPr>
        <w:spacing w:line="560" w:lineRule="exact"/>
        <w:ind w:firstLineChars="200" w:firstLine="640"/>
        <w:jc w:val="left"/>
        <w:rPr>
          <w:rFonts w:ascii="仿宋_GB2312"/>
          <w:szCs w:val="32"/>
        </w:rPr>
      </w:pPr>
      <w:r>
        <w:rPr>
          <w:rFonts w:ascii="仿宋_GB2312" w:hint="eastAsia"/>
          <w:szCs w:val="32"/>
        </w:rPr>
        <w:t>应对措施：一是在公司章程里明确涉及到贵州金元及下属公司关键利益的事项至少须经股东会、董事会三分之二以上通过，确保我方具有一票否决权；二是通过派出股东代表和高级管理人员，合理有效行使股东权利；三是对合资公司生产、财</w:t>
      </w:r>
      <w:r>
        <w:rPr>
          <w:rFonts w:ascii="仿宋_GB2312" w:hint="eastAsia"/>
          <w:szCs w:val="32"/>
        </w:rPr>
        <w:lastRenderedPageBreak/>
        <w:t>务、营销等方面提出管理要求和标准；四是要求合资公司定期报送经营情况分析材料，及时了解经营动态，发现问题及时提出并要求纠正。</w:t>
      </w:r>
    </w:p>
    <w:p w:rsidR="001C7AD6" w:rsidRDefault="00760A16" w:rsidP="00E45BF6">
      <w:pPr>
        <w:spacing w:line="560" w:lineRule="exact"/>
        <w:ind w:firstLineChars="200" w:firstLine="640"/>
        <w:jc w:val="left"/>
        <w:rPr>
          <w:rFonts w:ascii="仿宋_GB2312" w:hAnsi="黑体" w:cs="黑体"/>
          <w:szCs w:val="32"/>
        </w:rPr>
      </w:pPr>
      <w:r>
        <w:rPr>
          <w:rFonts w:ascii="仿宋_GB2312" w:hAnsiTheme="minorEastAsia" w:cs="仿宋" w:hint="eastAsia"/>
          <w:szCs w:val="32"/>
        </w:rPr>
        <w:t>本议案已经</w:t>
      </w:r>
      <w:r w:rsidR="00691C77">
        <w:rPr>
          <w:rFonts w:ascii="仿宋_GB2312" w:hAnsiTheme="minorEastAsia" w:cs="仿宋" w:hint="eastAsia"/>
          <w:szCs w:val="32"/>
        </w:rPr>
        <w:t>贵州金元</w:t>
      </w:r>
      <w:r>
        <w:rPr>
          <w:rFonts w:ascii="仿宋_GB2312" w:hAnsiTheme="minorEastAsia" w:cs="仿宋" w:hint="eastAsia"/>
          <w:szCs w:val="32"/>
        </w:rPr>
        <w:t>第四届董事会</w:t>
      </w:r>
      <w:r w:rsidR="00B02A5B">
        <w:rPr>
          <w:rFonts w:ascii="仿宋_GB2312" w:hAnsiTheme="minorEastAsia" w:cs="仿宋" w:hint="eastAsia"/>
          <w:szCs w:val="32"/>
        </w:rPr>
        <w:t>第五次临时会议</w:t>
      </w:r>
      <w:r>
        <w:rPr>
          <w:rFonts w:ascii="仿宋_GB2312" w:hAnsiTheme="minorEastAsia" w:cs="仿宋" w:hint="eastAsia"/>
          <w:szCs w:val="32"/>
        </w:rPr>
        <w:t>审议通过，</w:t>
      </w:r>
      <w:r>
        <w:rPr>
          <w:rFonts w:ascii="仿宋_GB2312" w:hAnsi="黑体" w:cs="黑体" w:hint="eastAsia"/>
          <w:szCs w:val="32"/>
        </w:rPr>
        <w:t>请</w:t>
      </w:r>
      <w:proofErr w:type="gramStart"/>
      <w:r>
        <w:rPr>
          <w:rFonts w:ascii="仿宋_GB2312" w:hAnsi="黑体" w:cs="黑体" w:hint="eastAsia"/>
          <w:szCs w:val="32"/>
        </w:rPr>
        <w:t>予审</w:t>
      </w:r>
      <w:proofErr w:type="gramEnd"/>
      <w:r>
        <w:rPr>
          <w:rFonts w:ascii="仿宋_GB2312" w:hAnsi="黑体" w:cs="黑体" w:hint="eastAsia"/>
          <w:szCs w:val="32"/>
        </w:rPr>
        <w:t xml:space="preserve">议。   </w:t>
      </w:r>
    </w:p>
    <w:p w:rsidR="001C7AD6" w:rsidRDefault="00760A16">
      <w:pPr>
        <w:widowControl/>
        <w:spacing w:line="600" w:lineRule="exact"/>
        <w:jc w:val="left"/>
        <w:rPr>
          <w:rFonts w:ascii="仿宋_GB2312" w:hAnsi="黑体" w:cs="黑体"/>
          <w:szCs w:val="32"/>
        </w:rPr>
      </w:pPr>
      <w:r>
        <w:rPr>
          <w:rFonts w:ascii="仿宋_GB2312" w:hAnsi="黑体" w:cs="黑体"/>
          <w:szCs w:val="32"/>
        </w:rPr>
        <w:br w:type="page"/>
      </w:r>
    </w:p>
    <w:p w:rsidR="003A5C48" w:rsidRPr="003A5C48" w:rsidRDefault="003A5C48" w:rsidP="003A5C48">
      <w:pPr>
        <w:spacing w:line="600" w:lineRule="exact"/>
        <w:rPr>
          <w:rFonts w:ascii="黑体" w:eastAsia="黑体" w:hAnsi="黑体" w:cs="宋体"/>
          <w:bCs/>
          <w:color w:val="000000" w:themeColor="text1"/>
          <w:szCs w:val="32"/>
        </w:rPr>
      </w:pPr>
      <w:r w:rsidRPr="003A5C48">
        <w:rPr>
          <w:rFonts w:ascii="黑体" w:eastAsia="黑体" w:hAnsi="黑体" w:cs="宋体" w:hint="eastAsia"/>
          <w:bCs/>
          <w:color w:val="000000" w:themeColor="text1"/>
          <w:szCs w:val="32"/>
        </w:rPr>
        <w:lastRenderedPageBreak/>
        <w:t>附件</w:t>
      </w:r>
      <w:r>
        <w:rPr>
          <w:rFonts w:ascii="黑体" w:eastAsia="黑体" w:hAnsi="黑体" w:cs="宋体" w:hint="eastAsia"/>
          <w:bCs/>
          <w:color w:val="000000" w:themeColor="text1"/>
          <w:szCs w:val="32"/>
        </w:rPr>
        <w:t>2</w:t>
      </w:r>
    </w:p>
    <w:p w:rsidR="001C7AD6" w:rsidRDefault="001C7AD6" w:rsidP="00B02A5B">
      <w:pPr>
        <w:spacing w:line="600" w:lineRule="exact"/>
        <w:ind w:firstLineChars="200" w:firstLine="883"/>
        <w:jc w:val="left"/>
        <w:rPr>
          <w:rFonts w:asciiTheme="majorEastAsia" w:eastAsiaTheme="majorEastAsia" w:hAnsiTheme="majorEastAsia"/>
          <w:b/>
          <w:sz w:val="44"/>
          <w:szCs w:val="44"/>
        </w:rPr>
      </w:pPr>
    </w:p>
    <w:p w:rsidR="002A193A" w:rsidRDefault="00760A16">
      <w:pPr>
        <w:adjustRightInd w:val="0"/>
        <w:snapToGrid w:val="0"/>
        <w:spacing w:line="600" w:lineRule="exact"/>
        <w:jc w:val="center"/>
        <w:rPr>
          <w:rFonts w:ascii="宋体" w:eastAsia="宋体" w:hAnsi="宋体" w:cs="宋体"/>
          <w:b/>
          <w:bCs/>
          <w:sz w:val="44"/>
          <w:szCs w:val="44"/>
        </w:rPr>
      </w:pPr>
      <w:r>
        <w:rPr>
          <w:rFonts w:ascii="宋体" w:eastAsia="宋体" w:hAnsi="宋体" w:cs="宋体" w:hint="eastAsia"/>
          <w:b/>
          <w:bCs/>
          <w:sz w:val="44"/>
          <w:szCs w:val="44"/>
        </w:rPr>
        <w:t>贵州金元关于全资子公司贵州元</w:t>
      </w:r>
      <w:proofErr w:type="gramStart"/>
      <w:r>
        <w:rPr>
          <w:rFonts w:ascii="宋体" w:eastAsia="宋体" w:hAnsi="宋体" w:cs="宋体" w:hint="eastAsia"/>
          <w:b/>
          <w:bCs/>
          <w:sz w:val="44"/>
          <w:szCs w:val="44"/>
        </w:rPr>
        <w:t>龙综合</w:t>
      </w:r>
      <w:proofErr w:type="gramEnd"/>
      <w:r>
        <w:rPr>
          <w:rFonts w:ascii="宋体" w:eastAsia="宋体" w:hAnsi="宋体" w:cs="宋体" w:hint="eastAsia"/>
          <w:b/>
          <w:bCs/>
          <w:sz w:val="44"/>
          <w:szCs w:val="44"/>
        </w:rPr>
        <w:t>能源</w:t>
      </w:r>
    </w:p>
    <w:p w:rsidR="002A193A" w:rsidRDefault="00760A16">
      <w:pPr>
        <w:adjustRightInd w:val="0"/>
        <w:snapToGrid w:val="0"/>
        <w:spacing w:line="600" w:lineRule="exact"/>
        <w:jc w:val="center"/>
        <w:rPr>
          <w:rFonts w:ascii="宋体" w:eastAsia="宋体" w:hAnsi="宋体" w:cs="宋体"/>
          <w:b/>
          <w:bCs/>
          <w:sz w:val="44"/>
          <w:szCs w:val="44"/>
        </w:rPr>
      </w:pPr>
      <w:r>
        <w:rPr>
          <w:rFonts w:ascii="宋体" w:eastAsia="宋体" w:hAnsi="宋体" w:cs="宋体" w:hint="eastAsia"/>
          <w:b/>
          <w:bCs/>
          <w:sz w:val="44"/>
          <w:szCs w:val="44"/>
        </w:rPr>
        <w:t>产业服务有限公司与中经国民电力有限</w:t>
      </w:r>
    </w:p>
    <w:p w:rsidR="002A193A" w:rsidRDefault="00760A16">
      <w:pPr>
        <w:adjustRightInd w:val="0"/>
        <w:snapToGrid w:val="0"/>
        <w:spacing w:line="600" w:lineRule="exact"/>
        <w:jc w:val="center"/>
        <w:rPr>
          <w:rFonts w:ascii="宋体" w:eastAsia="宋体" w:hAnsi="宋体" w:cs="宋体"/>
          <w:b/>
          <w:bCs/>
          <w:sz w:val="44"/>
          <w:szCs w:val="44"/>
        </w:rPr>
      </w:pPr>
      <w:r>
        <w:rPr>
          <w:rFonts w:ascii="宋体" w:eastAsia="宋体" w:hAnsi="宋体" w:cs="宋体" w:hint="eastAsia"/>
          <w:b/>
          <w:bCs/>
          <w:sz w:val="44"/>
          <w:szCs w:val="44"/>
        </w:rPr>
        <w:t>公司、中民国氢（北京）新能源有限</w:t>
      </w:r>
    </w:p>
    <w:p w:rsidR="001C7AD6" w:rsidRDefault="00760A16">
      <w:pPr>
        <w:adjustRightInd w:val="0"/>
        <w:snapToGrid w:val="0"/>
        <w:spacing w:line="600" w:lineRule="exact"/>
        <w:jc w:val="center"/>
        <w:rPr>
          <w:rFonts w:ascii="宋体" w:eastAsia="宋体" w:hAnsi="宋体" w:cs="宋体"/>
          <w:b/>
          <w:bCs/>
          <w:sz w:val="44"/>
          <w:szCs w:val="44"/>
        </w:rPr>
      </w:pPr>
      <w:r>
        <w:rPr>
          <w:rFonts w:ascii="宋体" w:eastAsia="宋体" w:hAnsi="宋体" w:cs="宋体" w:hint="eastAsia"/>
          <w:b/>
          <w:bCs/>
          <w:sz w:val="44"/>
          <w:szCs w:val="44"/>
        </w:rPr>
        <w:t>公司成立轻资产合资公司的议案</w:t>
      </w:r>
    </w:p>
    <w:p w:rsidR="001C7AD6" w:rsidRDefault="001C7AD6">
      <w:pPr>
        <w:spacing w:line="600" w:lineRule="exact"/>
        <w:ind w:firstLineChars="200" w:firstLine="640"/>
        <w:rPr>
          <w:rFonts w:ascii="仿宋_GB2312" w:hAnsi="仿宋_GB2312" w:cs="仿宋_GB2312"/>
          <w:szCs w:val="32"/>
        </w:rPr>
      </w:pPr>
    </w:p>
    <w:p w:rsidR="001C7AD6" w:rsidRDefault="00760A16">
      <w:pPr>
        <w:spacing w:line="600" w:lineRule="exact"/>
        <w:rPr>
          <w:rFonts w:ascii="仿宋_GB2312" w:hAnsi="仿宋_GB2312" w:cs="仿宋_GB2312"/>
          <w:szCs w:val="32"/>
        </w:rPr>
      </w:pPr>
      <w:r>
        <w:rPr>
          <w:rFonts w:ascii="仿宋_GB2312" w:hAnsi="仿宋_GB2312" w:cs="仿宋_GB2312" w:hint="eastAsia"/>
          <w:szCs w:val="32"/>
        </w:rPr>
        <w:t>各位</w:t>
      </w:r>
      <w:r w:rsidR="00B02A5B">
        <w:rPr>
          <w:rFonts w:ascii="仿宋_GB2312" w:hAnsi="仿宋_GB2312" w:cs="仿宋_GB2312" w:hint="eastAsia"/>
          <w:szCs w:val="32"/>
        </w:rPr>
        <w:t>股东</w:t>
      </w:r>
      <w:r>
        <w:rPr>
          <w:rFonts w:ascii="仿宋_GB2312" w:hAnsi="仿宋_GB2312" w:cs="仿宋_GB2312" w:hint="eastAsia"/>
          <w:szCs w:val="32"/>
        </w:rPr>
        <w:t>：</w:t>
      </w:r>
    </w:p>
    <w:p w:rsidR="001C7AD6" w:rsidRDefault="00760A16">
      <w:pPr>
        <w:spacing w:line="600" w:lineRule="exact"/>
        <w:ind w:firstLineChars="200" w:firstLine="640"/>
        <w:rPr>
          <w:rFonts w:ascii="仿宋_GB2312" w:hAnsi="仿宋_GB2312" w:cs="仿宋_GB2312"/>
          <w:b/>
          <w:bCs/>
          <w:szCs w:val="32"/>
        </w:rPr>
      </w:pPr>
      <w:r>
        <w:rPr>
          <w:rFonts w:ascii="仿宋_GB2312" w:hAnsi="仿宋_GB2312" w:cs="仿宋_GB2312" w:hint="eastAsia"/>
          <w:szCs w:val="32"/>
        </w:rPr>
        <w:t>为</w:t>
      </w:r>
      <w:proofErr w:type="gramStart"/>
      <w:r w:rsidR="00481BDA">
        <w:rPr>
          <w:rFonts w:ascii="仿宋_GB2312" w:hAnsi="仿宋_GB2312" w:cs="仿宋_GB2312" w:hint="eastAsia"/>
          <w:color w:val="000000"/>
          <w:szCs w:val="32"/>
        </w:rPr>
        <w:t>为</w:t>
      </w:r>
      <w:proofErr w:type="gramEnd"/>
      <w:r w:rsidR="00481BDA">
        <w:rPr>
          <w:rFonts w:ascii="仿宋_GB2312" w:hAnsi="仿宋_GB2312" w:cs="仿宋_GB2312" w:hint="eastAsia"/>
          <w:color w:val="000000"/>
          <w:szCs w:val="32"/>
        </w:rPr>
        <w:t>加快由投资驱动向创新驱动转变，积极探索“轻资产”运营模式，</w:t>
      </w:r>
      <w:r>
        <w:rPr>
          <w:rFonts w:ascii="仿宋_GB2312" w:hAnsi="仿宋_GB2312" w:cs="仿宋_GB2312" w:hint="eastAsia"/>
          <w:szCs w:val="32"/>
        </w:rPr>
        <w:t>积极探索“轻资产”运营模式，贵州金元全资子公司贵州元</w:t>
      </w:r>
      <w:proofErr w:type="gramStart"/>
      <w:r>
        <w:rPr>
          <w:rFonts w:ascii="仿宋_GB2312" w:hAnsi="仿宋_GB2312" w:cs="仿宋_GB2312" w:hint="eastAsia"/>
          <w:szCs w:val="32"/>
        </w:rPr>
        <w:t>龙综合</w:t>
      </w:r>
      <w:proofErr w:type="gramEnd"/>
      <w:r>
        <w:rPr>
          <w:rFonts w:ascii="仿宋_GB2312" w:hAnsi="仿宋_GB2312" w:cs="仿宋_GB2312" w:hint="eastAsia"/>
          <w:szCs w:val="32"/>
        </w:rPr>
        <w:t>能源产业服务有限公司（简称“元龙公司”）拟与中经国民电力有限公司、中民国氢（北京）新能源有限公司组建轻资产合资公司-中氢金元绿色能源产业有限公司</w:t>
      </w:r>
      <w:r>
        <w:rPr>
          <w:rFonts w:ascii="仿宋" w:eastAsia="仿宋" w:hAnsi="仿宋" w:hint="eastAsia"/>
          <w:szCs w:val="32"/>
        </w:rPr>
        <w:t>（暂定名，最终以工商注册名称为准）</w:t>
      </w:r>
      <w:r>
        <w:rPr>
          <w:rFonts w:ascii="仿宋_GB2312" w:hAnsi="仿宋_GB2312" w:cs="仿宋_GB2312" w:hint="eastAsia"/>
          <w:szCs w:val="32"/>
        </w:rPr>
        <w:t>，作为新能源等项目运作实施载体。合资公司注册资本10亿元，其中元龙公司认缴出资4亿元，持有合资公司40%股权。主要情况如下：</w:t>
      </w:r>
    </w:p>
    <w:p w:rsidR="001C7AD6" w:rsidRDefault="00760A16">
      <w:pPr>
        <w:adjustRightInd w:val="0"/>
        <w:snapToGrid w:val="0"/>
        <w:spacing w:line="600" w:lineRule="exact"/>
        <w:ind w:firstLineChars="200" w:firstLine="640"/>
        <w:rPr>
          <w:rFonts w:ascii="黑体" w:eastAsia="黑体" w:hAnsi="黑体" w:cs="黑体"/>
          <w:szCs w:val="32"/>
        </w:rPr>
      </w:pPr>
      <w:r>
        <w:rPr>
          <w:rFonts w:ascii="黑体" w:eastAsia="黑体" w:hAnsi="黑体" w:cs="黑体" w:hint="eastAsia"/>
          <w:szCs w:val="32"/>
        </w:rPr>
        <w:t>一、合作背景</w:t>
      </w:r>
    </w:p>
    <w:p w:rsidR="001C7AD6" w:rsidRDefault="00812CCE">
      <w:pPr>
        <w:pStyle w:val="a3"/>
        <w:spacing w:before="0" w:after="0" w:line="600" w:lineRule="exact"/>
        <w:ind w:firstLine="640"/>
        <w:rPr>
          <w:rFonts w:ascii="仿宋_GB2312" w:eastAsia="仿宋_GB2312" w:hAnsi="仿宋_GB2312" w:cs="仿宋_GB2312"/>
          <w:b/>
          <w:bCs/>
          <w:sz w:val="32"/>
          <w:szCs w:val="32"/>
        </w:rPr>
      </w:pPr>
      <w:r>
        <w:rPr>
          <w:rFonts w:ascii="仿宋_GB2312" w:eastAsia="仿宋_GB2312" w:hAnsi="仿宋_GB2312" w:cs="仿宋_GB2312" w:hint="eastAsia"/>
          <w:sz w:val="32"/>
          <w:szCs w:val="32"/>
        </w:rPr>
        <w:t>轻资产运营模式已成为企业探索发展、实现企业转型的主要方向，贵州金元组建轻资产合作平台公司，是贵州金元自身发展的需要，同时符合集团公司轻资产发展的要求，有利于降低公司资产负债率，有利于加快公司转型发展。为此，</w:t>
      </w:r>
      <w:r w:rsidRPr="00812CCE">
        <w:rPr>
          <w:rFonts w:ascii="仿宋_GB2312" w:eastAsia="仿宋_GB2312" w:hAnsi="仿宋_GB2312" w:cs="仿宋_GB2312" w:hint="eastAsia"/>
          <w:sz w:val="32"/>
          <w:szCs w:val="32"/>
        </w:rPr>
        <w:t>贵州金元全资子公司</w:t>
      </w:r>
      <w:r>
        <w:rPr>
          <w:rFonts w:ascii="仿宋_GB2312" w:eastAsia="仿宋_GB2312" w:hAnsi="仿宋_GB2312" w:cs="仿宋_GB2312" w:hint="eastAsia"/>
          <w:sz w:val="32"/>
          <w:szCs w:val="32"/>
        </w:rPr>
        <w:t>元龙</w:t>
      </w:r>
      <w:r w:rsidRPr="00812CCE">
        <w:rPr>
          <w:rFonts w:ascii="仿宋_GB2312" w:eastAsia="仿宋_GB2312" w:hAnsi="仿宋_GB2312" w:cs="仿宋_GB2312" w:hint="eastAsia"/>
          <w:sz w:val="32"/>
          <w:szCs w:val="32"/>
        </w:rPr>
        <w:t>公司</w:t>
      </w:r>
      <w:r w:rsidR="00760A16">
        <w:rPr>
          <w:rFonts w:ascii="仿宋_GB2312" w:eastAsia="仿宋_GB2312" w:hAnsi="仿宋_GB2312" w:cs="仿宋_GB2312" w:hint="eastAsia"/>
          <w:sz w:val="32"/>
          <w:szCs w:val="32"/>
        </w:rPr>
        <w:t>与中经国民电力有限公司（简称“中经</w:t>
      </w:r>
      <w:r w:rsidR="00760A16">
        <w:rPr>
          <w:rFonts w:ascii="仿宋_GB2312" w:eastAsia="仿宋_GB2312" w:hAnsi="仿宋_GB2312" w:cs="仿宋_GB2312" w:hint="eastAsia"/>
          <w:sz w:val="32"/>
          <w:szCs w:val="32"/>
        </w:rPr>
        <w:lastRenderedPageBreak/>
        <w:t>国民”）、中民国氢（北京）新能源有限公司（简称“中民国氢”）达成合作意向，并获得会计师、律师的无保留意见。</w:t>
      </w:r>
    </w:p>
    <w:p w:rsidR="001C7AD6" w:rsidRDefault="00760A16">
      <w:pPr>
        <w:adjustRightInd w:val="0"/>
        <w:snapToGrid w:val="0"/>
        <w:spacing w:line="600" w:lineRule="exact"/>
        <w:ind w:firstLineChars="200" w:firstLine="640"/>
        <w:rPr>
          <w:rFonts w:ascii="黑体" w:eastAsia="黑体" w:hAnsi="黑体" w:cs="黑体"/>
          <w:szCs w:val="32"/>
        </w:rPr>
      </w:pPr>
      <w:r>
        <w:rPr>
          <w:rFonts w:ascii="黑体" w:eastAsia="黑体" w:hAnsi="黑体" w:cs="黑体" w:hint="eastAsia"/>
          <w:szCs w:val="32"/>
        </w:rPr>
        <w:t>二、合作方简介</w:t>
      </w:r>
    </w:p>
    <w:p w:rsidR="001C7AD6" w:rsidRDefault="00760A16">
      <w:pPr>
        <w:pStyle w:val="00121"/>
        <w:widowControl w:val="0"/>
        <w:spacing w:before="0" w:line="600" w:lineRule="exact"/>
        <w:ind w:firstLine="640"/>
        <w:jc w:val="both"/>
        <w:rPr>
          <w:rFonts w:ascii="楷体" w:eastAsia="楷体" w:hAnsi="楷体" w:cs="楷体"/>
          <w:sz w:val="32"/>
          <w:szCs w:val="32"/>
        </w:rPr>
      </w:pPr>
      <w:r>
        <w:rPr>
          <w:rFonts w:ascii="楷体" w:eastAsia="楷体" w:hAnsi="楷体" w:cs="楷体" w:hint="eastAsia"/>
          <w:sz w:val="32"/>
          <w:szCs w:val="32"/>
        </w:rPr>
        <w:t>（一）中经国民电力有限公司简介</w:t>
      </w:r>
    </w:p>
    <w:p w:rsidR="001C7AD6" w:rsidRDefault="00760A16">
      <w:pPr>
        <w:pStyle w:val="00121"/>
        <w:widowControl w:val="0"/>
        <w:spacing w:before="0" w:line="600" w:lineRule="exact"/>
        <w:ind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中经国民于2020年3月成立，注册资本金3亿元人民币，该公司为民政部机关服务局所属企业，目前具有较强的做大表内新能源资产需求。主要经营范围有电力供应；互联网信息服务；专业承包；工程设计；技术开发；技术服务；合同能源管理；经济信息咨询；风力发电；太阳能发电；销售机电设备、电气设备、计算机、软件及辅助设备、电子产品；计算机系统集成服务。</w:t>
      </w:r>
    </w:p>
    <w:p w:rsidR="001C7AD6" w:rsidRDefault="00760A16">
      <w:pPr>
        <w:pStyle w:val="00121"/>
        <w:widowControl w:val="0"/>
        <w:spacing w:before="0" w:line="600" w:lineRule="exact"/>
        <w:ind w:firstLine="640"/>
        <w:jc w:val="both"/>
        <w:rPr>
          <w:rFonts w:ascii="楷体" w:eastAsia="楷体" w:hAnsi="楷体" w:cs="楷体"/>
          <w:sz w:val="32"/>
          <w:szCs w:val="32"/>
        </w:rPr>
      </w:pPr>
      <w:r>
        <w:rPr>
          <w:rFonts w:ascii="楷体" w:eastAsia="楷体" w:hAnsi="楷体" w:cs="楷体" w:hint="eastAsia"/>
          <w:sz w:val="32"/>
          <w:szCs w:val="32"/>
        </w:rPr>
        <w:t>（二）中民国氢（北京）新能源有限公司</w:t>
      </w:r>
    </w:p>
    <w:p w:rsidR="001C7AD6" w:rsidRDefault="00760A16">
      <w:pPr>
        <w:pStyle w:val="00121"/>
        <w:widowControl w:val="0"/>
        <w:spacing w:before="0" w:line="600" w:lineRule="exact"/>
        <w:ind w:firstLine="640"/>
        <w:jc w:val="both"/>
        <w:rPr>
          <w:rFonts w:ascii="仿宋_GB2312" w:eastAsia="仿宋_GB2312" w:hAnsi="仿宋_GB2312" w:cs="仿宋_GB2312"/>
          <w:sz w:val="32"/>
          <w:szCs w:val="32"/>
        </w:rPr>
      </w:pPr>
      <w:r>
        <w:rPr>
          <w:rFonts w:ascii="仿宋_GB2312" w:eastAsia="仿宋_GB2312" w:hAnsi="仿宋_GB2312" w:cs="仿宋_GB2312" w:hint="eastAsia"/>
          <w:sz w:val="32"/>
          <w:szCs w:val="32"/>
        </w:rPr>
        <w:t>中</w:t>
      </w:r>
      <w:proofErr w:type="gramStart"/>
      <w:r>
        <w:rPr>
          <w:rFonts w:ascii="仿宋_GB2312" w:eastAsia="仿宋_GB2312" w:hAnsi="仿宋_GB2312" w:cs="仿宋_GB2312" w:hint="eastAsia"/>
          <w:sz w:val="32"/>
          <w:szCs w:val="32"/>
        </w:rPr>
        <w:t>民国氢于2021年6月</w:t>
      </w:r>
      <w:proofErr w:type="gramEnd"/>
      <w:r>
        <w:rPr>
          <w:rFonts w:ascii="仿宋_GB2312" w:eastAsia="仿宋_GB2312" w:hAnsi="仿宋_GB2312" w:cs="仿宋_GB2312" w:hint="eastAsia"/>
          <w:sz w:val="32"/>
          <w:szCs w:val="32"/>
        </w:rPr>
        <w:t>成立，注册资本金30亿元人民币，该公司为民政部机关服务局所属企业，目前具有较强的做大表内新能源资产需求。主要经营范围有风力发电、太阳能发电；能源科学技术研究服务；储能装置及其管理系统研发；生物质能技术服务；生物质能发电；生物质能、太阳能、风力发电技术服务；技术进出口、货物进出口、代理进出口；合同能源管理；专业承包；技术开发、技术服务；合同能源管理；经济信息咨询。</w:t>
      </w:r>
    </w:p>
    <w:p w:rsidR="001C7AD6" w:rsidRDefault="00760A16">
      <w:pPr>
        <w:pStyle w:val="00121"/>
        <w:widowControl w:val="0"/>
        <w:spacing w:before="0" w:line="600" w:lineRule="exact"/>
        <w:ind w:firstLine="640"/>
        <w:jc w:val="both"/>
        <w:rPr>
          <w:rFonts w:ascii="仿宋_GB2312" w:eastAsia="仿宋_GB2312" w:hAnsi="仿宋_GB2312" w:cs="仿宋_GB2312"/>
          <w:sz w:val="32"/>
          <w:szCs w:val="32"/>
        </w:rPr>
      </w:pPr>
      <w:r>
        <w:rPr>
          <w:rFonts w:ascii="仿宋_GB2312" w:eastAsia="仿宋_GB2312" w:hAnsi="仿宋_GB2312" w:cs="仿宋_GB2312" w:hint="eastAsia"/>
          <w:sz w:val="32"/>
          <w:szCs w:val="32"/>
        </w:rPr>
        <w:t>中经国民电力有限公司控股北京中经国民投资管理集团限公司，认缴出资金额42亿元，控股60%；北京中经国民投资管</w:t>
      </w:r>
      <w:r>
        <w:rPr>
          <w:rFonts w:ascii="仿宋_GB2312" w:eastAsia="仿宋_GB2312" w:hAnsi="仿宋_GB2312" w:cs="仿宋_GB2312" w:hint="eastAsia"/>
          <w:sz w:val="32"/>
          <w:szCs w:val="32"/>
        </w:rPr>
        <w:lastRenderedPageBreak/>
        <w:t>理集团有限公司控股中民国氢（北京）新能源有限公司，认缴出资金额27亿元，控股90%。北京中经国民投资管理集团限公司注册资金为70亿元，注册地位于北京市</w:t>
      </w:r>
      <w:proofErr w:type="gramStart"/>
      <w:r>
        <w:rPr>
          <w:rFonts w:ascii="仿宋_GB2312" w:eastAsia="仿宋_GB2312" w:hAnsi="仿宋_GB2312" w:cs="仿宋_GB2312" w:hint="eastAsia"/>
          <w:sz w:val="32"/>
          <w:szCs w:val="32"/>
        </w:rPr>
        <w:t>朝阳区望京东园</w:t>
      </w:r>
      <w:proofErr w:type="gramEnd"/>
      <w:r>
        <w:rPr>
          <w:rFonts w:ascii="仿宋_GB2312" w:eastAsia="仿宋_GB2312" w:hAnsi="仿宋_GB2312" w:cs="仿宋_GB2312" w:hint="eastAsia"/>
          <w:sz w:val="32"/>
          <w:szCs w:val="32"/>
        </w:rPr>
        <w:t>523号楼3层2033。</w:t>
      </w:r>
    </w:p>
    <w:p w:rsidR="001C7AD6" w:rsidRDefault="00760A16">
      <w:pPr>
        <w:adjustRightInd w:val="0"/>
        <w:snapToGrid w:val="0"/>
        <w:spacing w:line="600" w:lineRule="exact"/>
        <w:ind w:firstLineChars="200" w:firstLine="640"/>
        <w:rPr>
          <w:rFonts w:ascii="黑体" w:eastAsia="黑体" w:hAnsi="黑体" w:cs="黑体"/>
          <w:szCs w:val="32"/>
        </w:rPr>
      </w:pPr>
      <w:r>
        <w:rPr>
          <w:rFonts w:ascii="黑体" w:eastAsia="黑体" w:hAnsi="黑体" w:cs="黑体" w:hint="eastAsia"/>
          <w:szCs w:val="32"/>
        </w:rPr>
        <w:t>三、合资公司基本情况</w:t>
      </w:r>
    </w:p>
    <w:p w:rsidR="001C7AD6" w:rsidRDefault="00760A16">
      <w:pPr>
        <w:pStyle w:val="00121"/>
        <w:widowControl w:val="0"/>
        <w:spacing w:before="0" w:line="600" w:lineRule="exact"/>
        <w:ind w:firstLine="640"/>
        <w:jc w:val="both"/>
        <w:rPr>
          <w:rFonts w:ascii="仿宋" w:eastAsia="仿宋" w:hAnsi="仿宋" w:cs="仿宋"/>
          <w:sz w:val="32"/>
          <w:szCs w:val="32"/>
        </w:rPr>
      </w:pPr>
      <w:r>
        <w:rPr>
          <w:rFonts w:ascii="楷体" w:eastAsia="楷体" w:hAnsi="楷体" w:cs="楷体" w:hint="eastAsia"/>
          <w:sz w:val="32"/>
          <w:szCs w:val="32"/>
        </w:rPr>
        <w:t>（一）公司名称：</w:t>
      </w:r>
      <w:r>
        <w:rPr>
          <w:rFonts w:ascii="仿宋_GB2312" w:eastAsia="仿宋_GB2312" w:hAnsi="仿宋_GB2312" w:cs="仿宋_GB2312" w:hint="eastAsia"/>
          <w:sz w:val="32"/>
          <w:szCs w:val="32"/>
        </w:rPr>
        <w:t>中氢金元绿色能源产业有限公司（暂定名）</w:t>
      </w:r>
    </w:p>
    <w:p w:rsidR="001C7AD6" w:rsidRDefault="00760A16">
      <w:pPr>
        <w:pStyle w:val="00121"/>
        <w:widowControl w:val="0"/>
        <w:spacing w:before="0" w:line="600" w:lineRule="exact"/>
        <w:ind w:firstLine="640"/>
        <w:jc w:val="both"/>
        <w:rPr>
          <w:rFonts w:ascii="仿宋" w:eastAsia="仿宋" w:hAnsi="仿宋" w:cs="仿宋"/>
          <w:sz w:val="32"/>
          <w:szCs w:val="32"/>
        </w:rPr>
      </w:pPr>
      <w:r>
        <w:rPr>
          <w:rFonts w:ascii="楷体" w:eastAsia="楷体" w:hAnsi="楷体" w:cs="楷体" w:hint="eastAsia"/>
          <w:sz w:val="32"/>
          <w:szCs w:val="32"/>
        </w:rPr>
        <w:t>（二）公司注册地：</w:t>
      </w:r>
      <w:r>
        <w:rPr>
          <w:rFonts w:ascii="仿宋_GB2312" w:eastAsia="仿宋_GB2312" w:hAnsi="仿宋_GB2312" w:cs="仿宋_GB2312" w:hint="eastAsia"/>
          <w:sz w:val="32"/>
          <w:szCs w:val="32"/>
        </w:rPr>
        <w:t>北京</w:t>
      </w:r>
    </w:p>
    <w:p w:rsidR="001C7AD6" w:rsidRDefault="00760A16">
      <w:pPr>
        <w:pStyle w:val="00121"/>
        <w:widowControl w:val="0"/>
        <w:spacing w:before="0" w:line="600" w:lineRule="exact"/>
        <w:ind w:firstLine="640"/>
        <w:jc w:val="both"/>
        <w:rPr>
          <w:rFonts w:ascii="仿宋" w:eastAsia="仿宋" w:hAnsi="仿宋" w:cs="仿宋"/>
          <w:sz w:val="32"/>
          <w:szCs w:val="32"/>
        </w:rPr>
      </w:pPr>
      <w:r>
        <w:rPr>
          <w:rFonts w:ascii="楷体" w:eastAsia="楷体" w:hAnsi="楷体" w:cs="楷体" w:hint="eastAsia"/>
          <w:sz w:val="32"/>
          <w:szCs w:val="32"/>
        </w:rPr>
        <w:t>（三）公司注册资本金：</w:t>
      </w:r>
      <w:r>
        <w:rPr>
          <w:rFonts w:ascii="仿宋_GB2312" w:eastAsia="仿宋_GB2312" w:hAnsi="仿宋_GB2312" w:cs="仿宋_GB2312" w:hint="eastAsia"/>
          <w:sz w:val="32"/>
          <w:szCs w:val="32"/>
        </w:rPr>
        <w:t>10亿元人民币</w:t>
      </w:r>
    </w:p>
    <w:p w:rsidR="001C7AD6" w:rsidRDefault="00760A16">
      <w:pPr>
        <w:pStyle w:val="00121"/>
        <w:spacing w:before="0" w:line="600" w:lineRule="exact"/>
        <w:ind w:firstLine="640"/>
        <w:rPr>
          <w:rFonts w:ascii="仿宋_GB2312" w:eastAsia="仿宋_GB2312" w:hAnsi="仿宋_GB2312" w:cs="仿宋_GB2312"/>
          <w:sz w:val="32"/>
          <w:szCs w:val="32"/>
        </w:rPr>
      </w:pPr>
      <w:r>
        <w:rPr>
          <w:rFonts w:ascii="楷体" w:eastAsia="楷体" w:hAnsi="楷体" w:cs="楷体" w:hint="eastAsia"/>
          <w:sz w:val="32"/>
          <w:szCs w:val="32"/>
        </w:rPr>
        <w:t>（四）各方出资情况：</w:t>
      </w:r>
      <w:r>
        <w:rPr>
          <w:rFonts w:ascii="仿宋_GB2312" w:eastAsia="仿宋_GB2312" w:hAnsi="仿宋_GB2312" w:cs="仿宋_GB2312" w:hint="eastAsia"/>
          <w:sz w:val="32"/>
          <w:szCs w:val="32"/>
        </w:rPr>
        <w:t>元龙公司认缴出资4亿元人民币，占注册资本的40% ，中民国氢（北京）新能源有限公司认缴出资1.5亿元人民币，占注册资本的15% ，中经国民电力有限公司认缴出资4.5亿元人民币，占注册资本的45%。公司注册成立180天内按股比实缴首期资本金1亿元（各方可用不</w:t>
      </w:r>
      <w:proofErr w:type="gramStart"/>
      <w:r>
        <w:rPr>
          <w:rFonts w:ascii="仿宋_GB2312" w:eastAsia="仿宋_GB2312" w:hAnsi="仿宋_GB2312" w:cs="仿宋_GB2312" w:hint="eastAsia"/>
          <w:sz w:val="32"/>
          <w:szCs w:val="32"/>
        </w:rPr>
        <w:t>高于股</w:t>
      </w:r>
      <w:proofErr w:type="gramEnd"/>
      <w:r>
        <w:rPr>
          <w:rFonts w:ascii="仿宋_GB2312" w:eastAsia="仿宋_GB2312" w:hAnsi="仿宋_GB2312" w:cs="仿宋_GB2312" w:hint="eastAsia"/>
          <w:sz w:val="32"/>
          <w:szCs w:val="32"/>
        </w:rPr>
        <w:t>比</w:t>
      </w:r>
      <w:r>
        <w:rPr>
          <w:rFonts w:ascii="仿宋_GB2312" w:eastAsia="仿宋_GB2312" w:hAnsi="仿宋_GB2312" w:cs="仿宋_GB2312"/>
          <w:sz w:val="32"/>
          <w:szCs w:val="32"/>
        </w:rPr>
        <w:t>60%</w:t>
      </w:r>
      <w:r>
        <w:rPr>
          <w:rFonts w:ascii="仿宋_GB2312" w:eastAsia="仿宋_GB2312" w:hAnsi="仿宋_GB2312" w:cs="仿宋_GB2312" w:hint="eastAsia"/>
          <w:sz w:val="32"/>
          <w:szCs w:val="32"/>
        </w:rPr>
        <w:t>的资产出资）。</w:t>
      </w:r>
    </w:p>
    <w:p w:rsidR="00812CCE" w:rsidRDefault="00812CCE">
      <w:pPr>
        <w:pStyle w:val="00121"/>
        <w:spacing w:before="0" w:line="600" w:lineRule="exact"/>
        <w:ind w:firstLine="640"/>
        <w:rPr>
          <w:rFonts w:ascii="仿宋_GB2312" w:eastAsia="仿宋_GB2312" w:hAnsi="仿宋_GB2312" w:cs="仿宋_GB2312"/>
          <w:sz w:val="32"/>
          <w:szCs w:val="32"/>
        </w:rPr>
      </w:pPr>
      <w:r>
        <w:rPr>
          <w:rFonts w:ascii="仿宋_GB2312" w:eastAsia="仿宋_GB2312" w:hAnsi="仿宋_GB2312" w:cs="仿宋_GB2312" w:hint="eastAsia"/>
          <w:noProof/>
          <w:sz w:val="32"/>
          <w:szCs w:val="32"/>
        </w:rPr>
        <w:drawing>
          <wp:anchor distT="0" distB="0" distL="114300" distR="114300" simplePos="0" relativeHeight="251667456" behindDoc="0" locked="0" layoutInCell="1" allowOverlap="1">
            <wp:simplePos x="0" y="0"/>
            <wp:positionH relativeFrom="column">
              <wp:posOffset>31750</wp:posOffset>
            </wp:positionH>
            <wp:positionV relativeFrom="paragraph">
              <wp:posOffset>347345</wp:posOffset>
            </wp:positionV>
            <wp:extent cx="5271770" cy="2354580"/>
            <wp:effectExtent l="19050" t="0" r="5080" b="0"/>
            <wp:wrapNone/>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pic:cNvPicPr>
                  </pic:nvPicPr>
                  <pic:blipFill>
                    <a:blip r:embed="rId11" cstate="print"/>
                    <a:stretch>
                      <a:fillRect/>
                    </a:stretch>
                  </pic:blipFill>
                  <pic:spPr>
                    <a:xfrm>
                      <a:off x="0" y="0"/>
                      <a:ext cx="5271770" cy="2354580"/>
                    </a:xfrm>
                    <a:prstGeom prst="rect">
                      <a:avLst/>
                    </a:prstGeom>
                    <a:noFill/>
                    <a:ln>
                      <a:noFill/>
                    </a:ln>
                  </pic:spPr>
                </pic:pic>
              </a:graphicData>
            </a:graphic>
          </wp:anchor>
        </w:drawing>
      </w:r>
    </w:p>
    <w:p w:rsidR="00812CCE" w:rsidRDefault="00812CCE">
      <w:pPr>
        <w:pStyle w:val="00121"/>
        <w:spacing w:before="0" w:line="600" w:lineRule="exact"/>
        <w:ind w:firstLine="640"/>
        <w:rPr>
          <w:rFonts w:ascii="仿宋_GB2312" w:eastAsia="仿宋_GB2312" w:hAnsi="仿宋_GB2312" w:cs="仿宋_GB2312"/>
          <w:sz w:val="32"/>
          <w:szCs w:val="32"/>
        </w:rPr>
      </w:pPr>
    </w:p>
    <w:p w:rsidR="001C7AD6" w:rsidRDefault="001C7AD6">
      <w:pPr>
        <w:pStyle w:val="ae"/>
        <w:spacing w:after="0" w:line="600" w:lineRule="exact"/>
        <w:ind w:firstLine="320"/>
        <w:jc w:val="center"/>
      </w:pPr>
    </w:p>
    <w:p w:rsidR="001C7AD6" w:rsidRDefault="001C7AD6">
      <w:pPr>
        <w:adjustRightInd w:val="0"/>
        <w:snapToGrid w:val="0"/>
        <w:spacing w:line="600" w:lineRule="exact"/>
        <w:ind w:firstLineChars="200" w:firstLine="640"/>
        <w:rPr>
          <w:rFonts w:ascii="黑体" w:eastAsia="黑体" w:hAnsi="黑体" w:cs="黑体"/>
          <w:szCs w:val="32"/>
        </w:rPr>
      </w:pPr>
    </w:p>
    <w:p w:rsidR="001C7AD6" w:rsidRDefault="001C7AD6">
      <w:pPr>
        <w:adjustRightInd w:val="0"/>
        <w:snapToGrid w:val="0"/>
        <w:spacing w:line="600" w:lineRule="exact"/>
        <w:ind w:firstLineChars="200" w:firstLine="640"/>
        <w:rPr>
          <w:rFonts w:ascii="黑体" w:eastAsia="黑体" w:hAnsi="黑体" w:cs="黑体"/>
          <w:szCs w:val="32"/>
        </w:rPr>
      </w:pPr>
    </w:p>
    <w:p w:rsidR="001C7AD6" w:rsidRDefault="001C7AD6">
      <w:pPr>
        <w:adjustRightInd w:val="0"/>
        <w:snapToGrid w:val="0"/>
        <w:spacing w:line="600" w:lineRule="exact"/>
        <w:ind w:firstLineChars="200" w:firstLine="640"/>
        <w:rPr>
          <w:rFonts w:ascii="黑体" w:eastAsia="黑体" w:hAnsi="黑体" w:cs="黑体"/>
          <w:szCs w:val="32"/>
        </w:rPr>
      </w:pPr>
    </w:p>
    <w:p w:rsidR="001C7AD6" w:rsidRDefault="001C7AD6">
      <w:pPr>
        <w:adjustRightInd w:val="0"/>
        <w:snapToGrid w:val="0"/>
        <w:spacing w:line="600" w:lineRule="exact"/>
        <w:ind w:firstLineChars="200" w:firstLine="640"/>
        <w:rPr>
          <w:rFonts w:ascii="黑体" w:eastAsia="黑体" w:hAnsi="黑体" w:cs="黑体"/>
          <w:szCs w:val="32"/>
        </w:rPr>
      </w:pPr>
    </w:p>
    <w:p w:rsidR="001C7AD6" w:rsidRDefault="00760A16">
      <w:pPr>
        <w:adjustRightInd w:val="0"/>
        <w:snapToGrid w:val="0"/>
        <w:spacing w:line="600" w:lineRule="exact"/>
        <w:ind w:firstLineChars="200" w:firstLine="640"/>
        <w:rPr>
          <w:rFonts w:ascii="黑体" w:eastAsia="黑体" w:hAnsi="黑体" w:cs="黑体"/>
          <w:szCs w:val="32"/>
        </w:rPr>
      </w:pPr>
      <w:r>
        <w:rPr>
          <w:rFonts w:ascii="黑体" w:eastAsia="黑体" w:hAnsi="黑体" w:cs="黑体" w:hint="eastAsia"/>
          <w:szCs w:val="32"/>
        </w:rPr>
        <w:lastRenderedPageBreak/>
        <w:t>四、合作范围及项目概况</w:t>
      </w:r>
    </w:p>
    <w:p w:rsidR="001C7AD6" w:rsidRDefault="00760A16">
      <w:pPr>
        <w:spacing w:line="600" w:lineRule="exact"/>
        <w:ind w:firstLineChars="200" w:firstLine="640"/>
        <w:rPr>
          <w:rFonts w:ascii="楷体" w:eastAsia="楷体" w:hAnsi="楷体" w:cs="楷体"/>
          <w:bCs/>
          <w:szCs w:val="32"/>
        </w:rPr>
      </w:pPr>
      <w:r>
        <w:rPr>
          <w:rFonts w:ascii="楷体" w:eastAsia="楷体" w:hAnsi="楷体" w:cs="楷体" w:hint="eastAsia"/>
          <w:bCs/>
          <w:szCs w:val="32"/>
        </w:rPr>
        <w:t>（一）合作范围</w:t>
      </w:r>
    </w:p>
    <w:p w:rsidR="001C7AD6" w:rsidRDefault="00760A16">
      <w:pPr>
        <w:adjustRightInd w:val="0"/>
        <w:snapToGrid w:val="0"/>
        <w:spacing w:line="600" w:lineRule="exact"/>
        <w:ind w:firstLineChars="200" w:firstLine="640"/>
        <w:rPr>
          <w:rFonts w:ascii="仿宋" w:eastAsia="仿宋" w:hAnsi="仿宋" w:cs="仿宋"/>
          <w:szCs w:val="32"/>
        </w:rPr>
      </w:pPr>
      <w:r>
        <w:rPr>
          <w:rFonts w:ascii="仿宋_GB2312" w:hAnsi="仿宋_GB2312" w:cs="仿宋_GB2312" w:hint="eastAsia"/>
          <w:kern w:val="0"/>
          <w:szCs w:val="32"/>
        </w:rPr>
        <w:t>风力发电、光伏发电、生物质能发电等新能源的投资开发、建设管理、生产运营、合同能源管理等业务。</w:t>
      </w:r>
    </w:p>
    <w:p w:rsidR="001C7AD6" w:rsidRDefault="00760A16">
      <w:pPr>
        <w:spacing w:line="600" w:lineRule="exact"/>
        <w:ind w:firstLineChars="200" w:firstLine="640"/>
        <w:rPr>
          <w:rFonts w:ascii="楷体" w:eastAsia="楷体" w:hAnsi="楷体" w:cs="楷体"/>
          <w:bCs/>
          <w:szCs w:val="32"/>
        </w:rPr>
      </w:pPr>
      <w:r>
        <w:rPr>
          <w:rFonts w:ascii="楷体" w:eastAsia="楷体" w:hAnsi="楷体" w:cs="楷体" w:hint="eastAsia"/>
          <w:bCs/>
          <w:szCs w:val="32"/>
        </w:rPr>
        <w:t>（二）首批合作项目</w:t>
      </w:r>
    </w:p>
    <w:p w:rsidR="002C36D7" w:rsidRDefault="00760A16" w:rsidP="002C36D7">
      <w:pPr>
        <w:adjustRightInd w:val="0"/>
        <w:snapToGrid w:val="0"/>
        <w:spacing w:line="600" w:lineRule="exact"/>
        <w:ind w:firstLineChars="200" w:firstLine="640"/>
        <w:rPr>
          <w:rFonts w:ascii="仿宋_GB2312" w:hAnsi="仿宋_GB2312" w:cs="仿宋_GB2312"/>
          <w:kern w:val="0"/>
          <w:szCs w:val="32"/>
        </w:rPr>
      </w:pPr>
      <w:r>
        <w:rPr>
          <w:rFonts w:ascii="仿宋_GB2312" w:hAnsi="仿宋_GB2312" w:cs="仿宋_GB2312" w:hint="eastAsia"/>
          <w:kern w:val="0"/>
          <w:szCs w:val="32"/>
        </w:rPr>
        <w:t>1.第一批拟装入8个项目，容量50.77万千瓦，计划总投资25.44亿元，贵州金元需配套参股投资2.04亿元，均为本年实施，该平台已超过集团年初下发的参股投资计划1.81亿元。</w:t>
      </w:r>
      <w:r w:rsidR="002C36D7" w:rsidRPr="00FD6F57">
        <w:rPr>
          <w:rFonts w:ascii="仿宋_GB2312" w:hAnsi="仿宋_GB2312" w:cs="仿宋_GB2312" w:hint="eastAsia"/>
          <w:kern w:val="0"/>
          <w:szCs w:val="32"/>
        </w:rPr>
        <w:t>超参股投资计划的解决方案：一是通过恳请集团公司调增贵州金元2022年度轻资产发展配套参股股权投资额度区间；二是通过计划外项目与计划内投资项目之间进行柔性调剂，贵</w:t>
      </w:r>
      <w:r w:rsidR="002C36D7">
        <w:rPr>
          <w:rFonts w:ascii="仿宋_GB2312" w:hAnsi="仿宋_GB2312" w:cs="仿宋_GB2312" w:hint="eastAsia"/>
          <w:kern w:val="0"/>
          <w:szCs w:val="32"/>
        </w:rPr>
        <w:t>州金元将</w:t>
      </w:r>
      <w:proofErr w:type="gramStart"/>
      <w:r w:rsidR="002C36D7">
        <w:rPr>
          <w:rFonts w:ascii="仿宋_GB2312" w:hAnsi="仿宋_GB2312" w:cs="仿宋_GB2312" w:hint="eastAsia"/>
          <w:kern w:val="0"/>
          <w:szCs w:val="32"/>
        </w:rPr>
        <w:t>计划外拟调剂</w:t>
      </w:r>
      <w:proofErr w:type="gramEnd"/>
      <w:r w:rsidR="002C36D7">
        <w:rPr>
          <w:rFonts w:ascii="仿宋_GB2312" w:hAnsi="仿宋_GB2312" w:cs="仿宋_GB2312" w:hint="eastAsia"/>
          <w:kern w:val="0"/>
          <w:szCs w:val="32"/>
        </w:rPr>
        <w:t>项目事先上报并</w:t>
      </w:r>
      <w:proofErr w:type="gramStart"/>
      <w:r w:rsidR="002C36D7">
        <w:rPr>
          <w:rFonts w:ascii="仿宋_GB2312" w:hAnsi="仿宋_GB2312" w:cs="仿宋_GB2312" w:hint="eastAsia"/>
          <w:kern w:val="0"/>
          <w:szCs w:val="32"/>
        </w:rPr>
        <w:t>经集团</w:t>
      </w:r>
      <w:proofErr w:type="gramEnd"/>
      <w:r w:rsidR="002C36D7">
        <w:rPr>
          <w:rFonts w:ascii="仿宋_GB2312" w:hAnsi="仿宋_GB2312" w:cs="仿宋_GB2312" w:hint="eastAsia"/>
          <w:kern w:val="0"/>
          <w:szCs w:val="32"/>
        </w:rPr>
        <w:t>复核同意后实施</w:t>
      </w:r>
      <w:r w:rsidR="002C36D7" w:rsidRPr="00FD6F57">
        <w:rPr>
          <w:rFonts w:ascii="仿宋_GB2312" w:hAnsi="仿宋_GB2312" w:cs="仿宋_GB2312" w:hint="eastAsia"/>
          <w:kern w:val="0"/>
          <w:szCs w:val="32"/>
        </w:rPr>
        <w:t>。</w:t>
      </w:r>
    </w:p>
    <w:p w:rsidR="00812CCE" w:rsidRDefault="00812CCE" w:rsidP="00812CCE">
      <w:pPr>
        <w:spacing w:line="600" w:lineRule="exact"/>
        <w:jc w:val="center"/>
        <w:rPr>
          <w:rFonts w:ascii="宋体" w:eastAsia="宋体" w:hAnsi="宋体" w:cs="宋体"/>
          <w:b/>
          <w:bCs/>
          <w:szCs w:val="32"/>
        </w:rPr>
      </w:pPr>
      <w:r>
        <w:rPr>
          <w:rFonts w:ascii="宋体" w:eastAsia="宋体" w:hAnsi="宋体" w:cs="宋体" w:hint="eastAsia"/>
          <w:b/>
          <w:bCs/>
          <w:szCs w:val="32"/>
        </w:rPr>
        <w:t>首批合作项目基本情况表</w:t>
      </w:r>
    </w:p>
    <w:tbl>
      <w:tblPr>
        <w:tblpPr w:leftFromText="180" w:rightFromText="180" w:vertAnchor="text" w:horzAnchor="page" w:tblpXSpec="center" w:tblpY="101"/>
        <w:tblOverlap w:val="never"/>
        <w:tblW w:w="9530" w:type="dxa"/>
        <w:jc w:val="center"/>
        <w:tblLayout w:type="fixed"/>
        <w:tblLook w:val="04A0"/>
      </w:tblPr>
      <w:tblGrid>
        <w:gridCol w:w="416"/>
        <w:gridCol w:w="3509"/>
        <w:gridCol w:w="1155"/>
        <w:gridCol w:w="1018"/>
        <w:gridCol w:w="582"/>
        <w:gridCol w:w="900"/>
        <w:gridCol w:w="700"/>
        <w:gridCol w:w="700"/>
        <w:gridCol w:w="550"/>
      </w:tblGrid>
      <w:tr w:rsidR="00812CCE" w:rsidTr="00FE4A36">
        <w:trPr>
          <w:trHeight w:val="270"/>
          <w:jc w:val="center"/>
        </w:trPr>
        <w:tc>
          <w:tcPr>
            <w:tcW w:w="416" w:type="dxa"/>
            <w:vMerge w:val="restart"/>
            <w:tcBorders>
              <w:top w:val="single" w:sz="4" w:space="0" w:color="000000"/>
              <w:left w:val="single" w:sz="4" w:space="0" w:color="000000"/>
              <w:right w:val="single" w:sz="4" w:space="0" w:color="000000"/>
            </w:tcBorders>
            <w:vAlign w:val="center"/>
          </w:tcPr>
          <w:p w:rsidR="00812CCE" w:rsidRDefault="00812CCE" w:rsidP="00FE4A36">
            <w:pPr>
              <w:widowControl/>
              <w:spacing w:line="400" w:lineRule="exact"/>
              <w:jc w:val="center"/>
              <w:textAlignment w:val="center"/>
              <w:rPr>
                <w:rFonts w:asciiTheme="minorEastAsia" w:eastAsiaTheme="minorEastAsia" w:hAnsiTheme="minorEastAsia" w:cstheme="minorEastAsia"/>
                <w:b/>
                <w:bCs/>
                <w:sz w:val="18"/>
                <w:szCs w:val="18"/>
              </w:rPr>
            </w:pPr>
            <w:r>
              <w:rPr>
                <w:rFonts w:asciiTheme="minorEastAsia" w:eastAsiaTheme="minorEastAsia" w:hAnsiTheme="minorEastAsia" w:cstheme="minorEastAsia" w:hint="eastAsia"/>
                <w:b/>
                <w:bCs/>
                <w:kern w:val="0"/>
                <w:sz w:val="18"/>
                <w:szCs w:val="18"/>
              </w:rPr>
              <w:t>序号</w:t>
            </w:r>
          </w:p>
        </w:tc>
        <w:tc>
          <w:tcPr>
            <w:tcW w:w="3509" w:type="dxa"/>
            <w:vMerge w:val="restart"/>
            <w:tcBorders>
              <w:top w:val="single" w:sz="4" w:space="0" w:color="000000"/>
              <w:left w:val="single" w:sz="4" w:space="0" w:color="000000"/>
              <w:right w:val="single" w:sz="4" w:space="0" w:color="000000"/>
            </w:tcBorders>
            <w:noWrap/>
            <w:vAlign w:val="center"/>
          </w:tcPr>
          <w:p w:rsidR="00812CCE" w:rsidRDefault="00812CCE" w:rsidP="00FE4A36">
            <w:pPr>
              <w:widowControl/>
              <w:spacing w:line="400" w:lineRule="exact"/>
              <w:jc w:val="center"/>
              <w:textAlignment w:val="center"/>
              <w:rPr>
                <w:rFonts w:asciiTheme="minorEastAsia" w:eastAsiaTheme="minorEastAsia" w:hAnsiTheme="minorEastAsia" w:cstheme="minorEastAsia"/>
                <w:b/>
                <w:bCs/>
                <w:sz w:val="18"/>
                <w:szCs w:val="18"/>
              </w:rPr>
            </w:pPr>
            <w:r>
              <w:rPr>
                <w:rFonts w:asciiTheme="minorEastAsia" w:eastAsiaTheme="minorEastAsia" w:hAnsiTheme="minorEastAsia" w:cstheme="minorEastAsia" w:hint="eastAsia"/>
                <w:b/>
                <w:bCs/>
                <w:kern w:val="0"/>
                <w:sz w:val="18"/>
                <w:szCs w:val="18"/>
              </w:rPr>
              <w:t>项目名称</w:t>
            </w:r>
          </w:p>
        </w:tc>
        <w:tc>
          <w:tcPr>
            <w:tcW w:w="1155" w:type="dxa"/>
            <w:vMerge w:val="restart"/>
            <w:tcBorders>
              <w:top w:val="single" w:sz="4" w:space="0" w:color="000000"/>
              <w:left w:val="single" w:sz="4" w:space="0" w:color="000000"/>
              <w:right w:val="single" w:sz="4" w:space="0" w:color="000000"/>
            </w:tcBorders>
            <w:noWrap/>
            <w:vAlign w:val="center"/>
          </w:tcPr>
          <w:p w:rsidR="00812CCE" w:rsidRDefault="00812CCE" w:rsidP="00FE4A36">
            <w:pPr>
              <w:widowControl/>
              <w:spacing w:line="400" w:lineRule="exact"/>
              <w:jc w:val="center"/>
              <w:textAlignment w:val="center"/>
              <w:rPr>
                <w:rFonts w:asciiTheme="minorEastAsia" w:eastAsiaTheme="minorEastAsia" w:hAnsiTheme="minorEastAsia" w:cstheme="minorEastAsia"/>
                <w:b/>
                <w:bCs/>
                <w:kern w:val="0"/>
                <w:sz w:val="18"/>
                <w:szCs w:val="18"/>
              </w:rPr>
            </w:pPr>
            <w:r>
              <w:rPr>
                <w:rFonts w:asciiTheme="minorEastAsia" w:eastAsiaTheme="minorEastAsia" w:hAnsiTheme="minorEastAsia" w:cstheme="minorEastAsia" w:hint="eastAsia"/>
                <w:b/>
                <w:bCs/>
                <w:kern w:val="0"/>
                <w:sz w:val="18"/>
                <w:szCs w:val="18"/>
              </w:rPr>
              <w:t>容量</w:t>
            </w:r>
          </w:p>
          <w:p w:rsidR="00812CCE" w:rsidRDefault="00812CCE" w:rsidP="00FE4A36">
            <w:pPr>
              <w:widowControl/>
              <w:spacing w:line="400" w:lineRule="exact"/>
              <w:jc w:val="center"/>
              <w:textAlignment w:val="center"/>
              <w:rPr>
                <w:rFonts w:asciiTheme="minorEastAsia" w:eastAsiaTheme="minorEastAsia" w:hAnsiTheme="minorEastAsia" w:cstheme="minorEastAsia"/>
                <w:b/>
                <w:bCs/>
                <w:sz w:val="18"/>
                <w:szCs w:val="18"/>
              </w:rPr>
            </w:pPr>
            <w:r>
              <w:rPr>
                <w:rFonts w:asciiTheme="minorEastAsia" w:eastAsiaTheme="minorEastAsia" w:hAnsiTheme="minorEastAsia" w:cstheme="minorEastAsia" w:hint="eastAsia"/>
                <w:b/>
                <w:bCs/>
                <w:kern w:val="0"/>
                <w:sz w:val="18"/>
                <w:szCs w:val="18"/>
              </w:rPr>
              <w:t>（</w:t>
            </w:r>
            <w:proofErr w:type="gramStart"/>
            <w:r>
              <w:rPr>
                <w:rFonts w:asciiTheme="minorEastAsia" w:eastAsiaTheme="minorEastAsia" w:hAnsiTheme="minorEastAsia" w:cstheme="minorEastAsia" w:hint="eastAsia"/>
                <w:b/>
                <w:bCs/>
                <w:kern w:val="0"/>
                <w:sz w:val="18"/>
                <w:szCs w:val="18"/>
              </w:rPr>
              <w:t>万千瓦</w:t>
            </w:r>
            <w:proofErr w:type="gramEnd"/>
            <w:r>
              <w:rPr>
                <w:rFonts w:asciiTheme="minorEastAsia" w:eastAsiaTheme="minorEastAsia" w:hAnsiTheme="minorEastAsia" w:cstheme="minorEastAsia" w:hint="eastAsia"/>
                <w:b/>
                <w:bCs/>
                <w:kern w:val="0"/>
                <w:sz w:val="18"/>
                <w:szCs w:val="18"/>
              </w:rPr>
              <w:t>）</w:t>
            </w:r>
          </w:p>
        </w:tc>
        <w:tc>
          <w:tcPr>
            <w:tcW w:w="1018" w:type="dxa"/>
            <w:vMerge w:val="restart"/>
            <w:tcBorders>
              <w:top w:val="single" w:sz="4" w:space="0" w:color="000000"/>
              <w:left w:val="single" w:sz="4" w:space="0" w:color="000000"/>
              <w:right w:val="single" w:sz="4" w:space="0" w:color="000000"/>
            </w:tcBorders>
            <w:noWrap/>
            <w:vAlign w:val="center"/>
          </w:tcPr>
          <w:p w:rsidR="00812CCE" w:rsidRDefault="00812CCE" w:rsidP="00FE4A36">
            <w:pPr>
              <w:widowControl/>
              <w:spacing w:line="400" w:lineRule="exact"/>
              <w:jc w:val="center"/>
              <w:textAlignment w:val="center"/>
              <w:rPr>
                <w:rFonts w:asciiTheme="minorEastAsia" w:eastAsiaTheme="minorEastAsia" w:hAnsiTheme="minorEastAsia" w:cstheme="minorEastAsia"/>
                <w:b/>
                <w:bCs/>
                <w:sz w:val="18"/>
                <w:szCs w:val="18"/>
              </w:rPr>
            </w:pPr>
            <w:r>
              <w:rPr>
                <w:rFonts w:asciiTheme="minorEastAsia" w:eastAsiaTheme="minorEastAsia" w:hAnsiTheme="minorEastAsia" w:cstheme="minorEastAsia" w:hint="eastAsia"/>
                <w:b/>
                <w:bCs/>
                <w:kern w:val="0"/>
                <w:sz w:val="18"/>
                <w:szCs w:val="18"/>
              </w:rPr>
              <w:t>计划投资  （万元）</w:t>
            </w:r>
          </w:p>
        </w:tc>
        <w:tc>
          <w:tcPr>
            <w:tcW w:w="582" w:type="dxa"/>
            <w:vMerge w:val="restart"/>
            <w:tcBorders>
              <w:top w:val="single" w:sz="4" w:space="0" w:color="000000"/>
              <w:left w:val="single" w:sz="4" w:space="0" w:color="000000"/>
              <w:right w:val="single" w:sz="4" w:space="0" w:color="000000"/>
            </w:tcBorders>
            <w:noWrap/>
            <w:vAlign w:val="center"/>
          </w:tcPr>
          <w:p w:rsidR="00812CCE" w:rsidRDefault="00812CCE" w:rsidP="00FE4A36">
            <w:pPr>
              <w:widowControl/>
              <w:spacing w:line="400" w:lineRule="exact"/>
              <w:jc w:val="center"/>
              <w:textAlignment w:val="center"/>
              <w:rPr>
                <w:rFonts w:asciiTheme="minorEastAsia" w:eastAsiaTheme="minorEastAsia" w:hAnsiTheme="minorEastAsia" w:cstheme="minorEastAsia"/>
                <w:b/>
                <w:bCs/>
                <w:kern w:val="0"/>
                <w:sz w:val="18"/>
                <w:szCs w:val="18"/>
              </w:rPr>
            </w:pPr>
            <w:r>
              <w:rPr>
                <w:rFonts w:asciiTheme="minorEastAsia" w:eastAsiaTheme="minorEastAsia" w:hAnsiTheme="minorEastAsia" w:cstheme="minorEastAsia" w:hint="eastAsia"/>
                <w:b/>
                <w:bCs/>
                <w:kern w:val="0"/>
                <w:sz w:val="18"/>
                <w:szCs w:val="18"/>
              </w:rPr>
              <w:t>是否</w:t>
            </w:r>
          </w:p>
          <w:p w:rsidR="00812CCE" w:rsidRDefault="00812CCE" w:rsidP="00FE4A36">
            <w:pPr>
              <w:widowControl/>
              <w:spacing w:line="400" w:lineRule="exact"/>
              <w:jc w:val="center"/>
              <w:textAlignment w:val="center"/>
              <w:rPr>
                <w:rFonts w:asciiTheme="minorEastAsia" w:eastAsiaTheme="minorEastAsia" w:hAnsiTheme="minorEastAsia" w:cstheme="minorEastAsia"/>
                <w:b/>
                <w:bCs/>
                <w:sz w:val="18"/>
                <w:szCs w:val="18"/>
              </w:rPr>
            </w:pPr>
            <w:r>
              <w:rPr>
                <w:rFonts w:asciiTheme="minorEastAsia" w:eastAsiaTheme="minorEastAsia" w:hAnsiTheme="minorEastAsia" w:cstheme="minorEastAsia" w:hint="eastAsia"/>
                <w:b/>
                <w:bCs/>
                <w:kern w:val="0"/>
                <w:sz w:val="18"/>
                <w:szCs w:val="18"/>
              </w:rPr>
              <w:t>立项</w:t>
            </w:r>
          </w:p>
        </w:tc>
        <w:tc>
          <w:tcPr>
            <w:tcW w:w="900" w:type="dxa"/>
            <w:vMerge w:val="restart"/>
            <w:tcBorders>
              <w:top w:val="single" w:sz="4" w:space="0" w:color="000000"/>
              <w:left w:val="single" w:sz="4" w:space="0" w:color="000000"/>
              <w:right w:val="single" w:sz="4" w:space="0" w:color="000000"/>
            </w:tcBorders>
            <w:noWrap/>
            <w:vAlign w:val="center"/>
          </w:tcPr>
          <w:p w:rsidR="00812CCE" w:rsidRDefault="00812CCE" w:rsidP="00FE4A36">
            <w:pPr>
              <w:widowControl/>
              <w:spacing w:line="400" w:lineRule="exact"/>
              <w:jc w:val="center"/>
              <w:textAlignment w:val="center"/>
              <w:rPr>
                <w:rFonts w:asciiTheme="minorEastAsia" w:eastAsiaTheme="minorEastAsia" w:hAnsiTheme="minorEastAsia" w:cstheme="minorEastAsia"/>
                <w:b/>
                <w:bCs/>
                <w:kern w:val="0"/>
                <w:sz w:val="18"/>
                <w:szCs w:val="18"/>
              </w:rPr>
            </w:pPr>
            <w:r>
              <w:rPr>
                <w:rFonts w:asciiTheme="minorEastAsia" w:eastAsiaTheme="minorEastAsia" w:hAnsiTheme="minorEastAsia" w:cstheme="minorEastAsia" w:hint="eastAsia"/>
                <w:b/>
                <w:bCs/>
                <w:kern w:val="0"/>
                <w:sz w:val="18"/>
                <w:szCs w:val="18"/>
              </w:rPr>
              <w:t>计划投产时间</w:t>
            </w:r>
          </w:p>
        </w:tc>
        <w:tc>
          <w:tcPr>
            <w:tcW w:w="1400" w:type="dxa"/>
            <w:gridSpan w:val="2"/>
            <w:tcBorders>
              <w:top w:val="single" w:sz="4" w:space="0" w:color="000000"/>
              <w:left w:val="single" w:sz="4" w:space="0" w:color="000000"/>
              <w:bottom w:val="single" w:sz="4" w:space="0" w:color="000000"/>
              <w:right w:val="single" w:sz="4" w:space="0" w:color="000000"/>
            </w:tcBorders>
            <w:noWrap/>
            <w:vAlign w:val="center"/>
          </w:tcPr>
          <w:p w:rsidR="00812CCE" w:rsidRDefault="00812CCE" w:rsidP="00FE4A36">
            <w:pPr>
              <w:widowControl/>
              <w:spacing w:line="400" w:lineRule="exact"/>
              <w:jc w:val="center"/>
              <w:textAlignment w:val="center"/>
              <w:rPr>
                <w:rFonts w:asciiTheme="minorEastAsia" w:eastAsiaTheme="minorEastAsia" w:hAnsiTheme="minorEastAsia" w:cstheme="minorEastAsia"/>
                <w:b/>
                <w:bCs/>
                <w:kern w:val="0"/>
                <w:sz w:val="18"/>
                <w:szCs w:val="18"/>
              </w:rPr>
            </w:pPr>
            <w:r>
              <w:rPr>
                <w:rFonts w:asciiTheme="minorEastAsia" w:eastAsiaTheme="minorEastAsia" w:hAnsiTheme="minorEastAsia" w:cstheme="minorEastAsia" w:hint="eastAsia"/>
                <w:b/>
                <w:bCs/>
                <w:kern w:val="0"/>
                <w:sz w:val="18"/>
                <w:szCs w:val="18"/>
              </w:rPr>
              <w:t>收益率（%）</w:t>
            </w:r>
          </w:p>
        </w:tc>
        <w:tc>
          <w:tcPr>
            <w:tcW w:w="550" w:type="dxa"/>
            <w:vMerge w:val="restart"/>
            <w:tcBorders>
              <w:top w:val="single" w:sz="4" w:space="0" w:color="000000"/>
              <w:left w:val="single" w:sz="4" w:space="0" w:color="000000"/>
              <w:right w:val="single" w:sz="4" w:space="0" w:color="000000"/>
            </w:tcBorders>
            <w:noWrap/>
            <w:vAlign w:val="center"/>
          </w:tcPr>
          <w:p w:rsidR="00812CCE" w:rsidRDefault="00812CCE" w:rsidP="00FE4A36">
            <w:pPr>
              <w:widowControl/>
              <w:spacing w:line="400" w:lineRule="exact"/>
              <w:jc w:val="center"/>
              <w:textAlignment w:val="center"/>
              <w:rPr>
                <w:rFonts w:asciiTheme="minorEastAsia" w:eastAsiaTheme="minorEastAsia" w:hAnsiTheme="minorEastAsia" w:cstheme="minorEastAsia"/>
                <w:b/>
                <w:bCs/>
                <w:kern w:val="0"/>
                <w:sz w:val="18"/>
                <w:szCs w:val="18"/>
              </w:rPr>
            </w:pPr>
            <w:r>
              <w:rPr>
                <w:rFonts w:asciiTheme="minorEastAsia" w:eastAsiaTheme="minorEastAsia" w:hAnsiTheme="minorEastAsia" w:cstheme="minorEastAsia" w:hint="eastAsia"/>
                <w:b/>
                <w:bCs/>
                <w:kern w:val="0"/>
                <w:sz w:val="18"/>
                <w:szCs w:val="18"/>
              </w:rPr>
              <w:t>备注</w:t>
            </w:r>
          </w:p>
        </w:tc>
      </w:tr>
      <w:tr w:rsidR="00812CCE" w:rsidTr="00FE4A36">
        <w:trPr>
          <w:trHeight w:val="270"/>
          <w:jc w:val="center"/>
        </w:trPr>
        <w:tc>
          <w:tcPr>
            <w:tcW w:w="416" w:type="dxa"/>
            <w:vMerge/>
            <w:tcBorders>
              <w:left w:val="single" w:sz="4" w:space="0" w:color="000000"/>
              <w:bottom w:val="single" w:sz="4" w:space="0" w:color="000000"/>
              <w:right w:val="single" w:sz="4" w:space="0" w:color="000000"/>
            </w:tcBorders>
            <w:vAlign w:val="center"/>
          </w:tcPr>
          <w:p w:rsidR="00812CCE" w:rsidRDefault="00812CCE" w:rsidP="00FE4A36">
            <w:pPr>
              <w:widowControl/>
              <w:spacing w:line="400" w:lineRule="exact"/>
              <w:jc w:val="center"/>
              <w:textAlignment w:val="center"/>
              <w:rPr>
                <w:rFonts w:asciiTheme="minorEastAsia" w:eastAsiaTheme="minorEastAsia" w:hAnsiTheme="minorEastAsia" w:cstheme="minorEastAsia"/>
                <w:b/>
                <w:bCs/>
                <w:kern w:val="0"/>
                <w:sz w:val="18"/>
                <w:szCs w:val="18"/>
              </w:rPr>
            </w:pPr>
          </w:p>
        </w:tc>
        <w:tc>
          <w:tcPr>
            <w:tcW w:w="3509" w:type="dxa"/>
            <w:vMerge/>
            <w:tcBorders>
              <w:left w:val="single" w:sz="4" w:space="0" w:color="000000"/>
              <w:bottom w:val="single" w:sz="4" w:space="0" w:color="000000"/>
              <w:right w:val="single" w:sz="4" w:space="0" w:color="000000"/>
            </w:tcBorders>
            <w:noWrap/>
            <w:vAlign w:val="center"/>
          </w:tcPr>
          <w:p w:rsidR="00812CCE" w:rsidRDefault="00812CCE" w:rsidP="00FE4A36">
            <w:pPr>
              <w:widowControl/>
              <w:spacing w:line="400" w:lineRule="exact"/>
              <w:jc w:val="left"/>
              <w:textAlignment w:val="center"/>
              <w:rPr>
                <w:rFonts w:asciiTheme="minorEastAsia" w:eastAsiaTheme="minorEastAsia" w:hAnsiTheme="minorEastAsia" w:cstheme="minorEastAsia"/>
                <w:b/>
                <w:bCs/>
                <w:kern w:val="0"/>
                <w:sz w:val="18"/>
                <w:szCs w:val="18"/>
              </w:rPr>
            </w:pPr>
          </w:p>
        </w:tc>
        <w:tc>
          <w:tcPr>
            <w:tcW w:w="1155" w:type="dxa"/>
            <w:vMerge/>
            <w:tcBorders>
              <w:left w:val="single" w:sz="4" w:space="0" w:color="000000"/>
              <w:bottom w:val="single" w:sz="4" w:space="0" w:color="000000"/>
              <w:right w:val="single" w:sz="4" w:space="0" w:color="000000"/>
            </w:tcBorders>
            <w:noWrap/>
            <w:vAlign w:val="center"/>
          </w:tcPr>
          <w:p w:rsidR="00812CCE" w:rsidRDefault="00812CCE" w:rsidP="00FE4A36">
            <w:pPr>
              <w:widowControl/>
              <w:spacing w:line="400" w:lineRule="exact"/>
              <w:jc w:val="left"/>
              <w:textAlignment w:val="center"/>
              <w:rPr>
                <w:rFonts w:asciiTheme="minorEastAsia" w:eastAsiaTheme="minorEastAsia" w:hAnsiTheme="minorEastAsia" w:cstheme="minorEastAsia"/>
                <w:b/>
                <w:bCs/>
                <w:kern w:val="0"/>
                <w:sz w:val="18"/>
                <w:szCs w:val="18"/>
              </w:rPr>
            </w:pPr>
          </w:p>
        </w:tc>
        <w:tc>
          <w:tcPr>
            <w:tcW w:w="1018" w:type="dxa"/>
            <w:vMerge/>
            <w:tcBorders>
              <w:left w:val="single" w:sz="4" w:space="0" w:color="000000"/>
              <w:bottom w:val="single" w:sz="4" w:space="0" w:color="000000"/>
              <w:right w:val="single" w:sz="4" w:space="0" w:color="000000"/>
            </w:tcBorders>
            <w:noWrap/>
            <w:vAlign w:val="center"/>
          </w:tcPr>
          <w:p w:rsidR="00812CCE" w:rsidRDefault="00812CCE" w:rsidP="00FE4A36">
            <w:pPr>
              <w:widowControl/>
              <w:spacing w:line="400" w:lineRule="exact"/>
              <w:jc w:val="left"/>
              <w:textAlignment w:val="center"/>
              <w:rPr>
                <w:rFonts w:asciiTheme="minorEastAsia" w:eastAsiaTheme="minorEastAsia" w:hAnsiTheme="minorEastAsia" w:cstheme="minorEastAsia"/>
                <w:b/>
                <w:bCs/>
                <w:kern w:val="0"/>
                <w:sz w:val="18"/>
                <w:szCs w:val="18"/>
              </w:rPr>
            </w:pPr>
          </w:p>
        </w:tc>
        <w:tc>
          <w:tcPr>
            <w:tcW w:w="582" w:type="dxa"/>
            <w:vMerge/>
            <w:tcBorders>
              <w:left w:val="single" w:sz="4" w:space="0" w:color="000000"/>
              <w:bottom w:val="single" w:sz="4" w:space="0" w:color="000000"/>
              <w:right w:val="single" w:sz="4" w:space="0" w:color="000000"/>
            </w:tcBorders>
            <w:noWrap/>
            <w:vAlign w:val="center"/>
          </w:tcPr>
          <w:p w:rsidR="00812CCE" w:rsidRDefault="00812CCE" w:rsidP="00FE4A36">
            <w:pPr>
              <w:widowControl/>
              <w:spacing w:line="400" w:lineRule="exact"/>
              <w:jc w:val="left"/>
              <w:textAlignment w:val="center"/>
              <w:rPr>
                <w:rFonts w:asciiTheme="minorEastAsia" w:eastAsiaTheme="minorEastAsia" w:hAnsiTheme="minorEastAsia" w:cstheme="minorEastAsia"/>
                <w:b/>
                <w:bCs/>
                <w:kern w:val="0"/>
                <w:sz w:val="18"/>
                <w:szCs w:val="18"/>
              </w:rPr>
            </w:pPr>
          </w:p>
        </w:tc>
        <w:tc>
          <w:tcPr>
            <w:tcW w:w="900" w:type="dxa"/>
            <w:vMerge/>
            <w:tcBorders>
              <w:left w:val="single" w:sz="4" w:space="0" w:color="000000"/>
              <w:bottom w:val="single" w:sz="4" w:space="0" w:color="000000"/>
              <w:right w:val="single" w:sz="4" w:space="0" w:color="000000"/>
            </w:tcBorders>
            <w:noWrap/>
            <w:vAlign w:val="center"/>
          </w:tcPr>
          <w:p w:rsidR="00812CCE" w:rsidRDefault="00812CCE" w:rsidP="00FE4A36">
            <w:pPr>
              <w:widowControl/>
              <w:spacing w:line="400" w:lineRule="exact"/>
              <w:jc w:val="center"/>
              <w:textAlignment w:val="center"/>
              <w:rPr>
                <w:rFonts w:asciiTheme="minorEastAsia" w:eastAsiaTheme="minorEastAsia" w:hAnsiTheme="minorEastAsia" w:cstheme="minorEastAsia"/>
                <w:b/>
                <w:bCs/>
                <w:kern w:val="0"/>
                <w:sz w:val="18"/>
                <w:szCs w:val="18"/>
              </w:rPr>
            </w:pPr>
          </w:p>
        </w:tc>
        <w:tc>
          <w:tcPr>
            <w:tcW w:w="700" w:type="dxa"/>
            <w:tcBorders>
              <w:top w:val="single" w:sz="4" w:space="0" w:color="000000"/>
              <w:left w:val="single" w:sz="4" w:space="0" w:color="000000"/>
              <w:bottom w:val="single" w:sz="4" w:space="0" w:color="000000"/>
              <w:right w:val="single" w:sz="4" w:space="0" w:color="000000"/>
            </w:tcBorders>
            <w:noWrap/>
            <w:vAlign w:val="center"/>
          </w:tcPr>
          <w:p w:rsidR="00812CCE" w:rsidRDefault="00812CCE" w:rsidP="00FE4A36">
            <w:pPr>
              <w:widowControl/>
              <w:spacing w:line="400" w:lineRule="exact"/>
              <w:jc w:val="center"/>
              <w:textAlignment w:val="center"/>
              <w:rPr>
                <w:rFonts w:asciiTheme="minorEastAsia" w:eastAsiaTheme="minorEastAsia" w:hAnsiTheme="minorEastAsia" w:cstheme="minorEastAsia"/>
                <w:b/>
                <w:bCs/>
                <w:kern w:val="0"/>
                <w:sz w:val="18"/>
                <w:szCs w:val="18"/>
              </w:rPr>
            </w:pPr>
            <w:r>
              <w:rPr>
                <w:rFonts w:asciiTheme="minorEastAsia" w:eastAsiaTheme="minorEastAsia" w:hAnsiTheme="minorEastAsia" w:cstheme="minorEastAsia" w:hint="eastAsia"/>
                <w:b/>
                <w:bCs/>
                <w:kern w:val="0"/>
                <w:sz w:val="18"/>
                <w:szCs w:val="18"/>
              </w:rPr>
              <w:t>可</w:t>
            </w:r>
            <w:proofErr w:type="gramStart"/>
            <w:r>
              <w:rPr>
                <w:rFonts w:asciiTheme="minorEastAsia" w:eastAsiaTheme="minorEastAsia" w:hAnsiTheme="minorEastAsia" w:cstheme="minorEastAsia" w:hint="eastAsia"/>
                <w:b/>
                <w:bCs/>
                <w:kern w:val="0"/>
                <w:sz w:val="18"/>
                <w:szCs w:val="18"/>
              </w:rPr>
              <w:t>研</w:t>
            </w:r>
            <w:proofErr w:type="gramEnd"/>
          </w:p>
        </w:tc>
        <w:tc>
          <w:tcPr>
            <w:tcW w:w="700" w:type="dxa"/>
            <w:tcBorders>
              <w:top w:val="single" w:sz="4" w:space="0" w:color="000000"/>
              <w:left w:val="single" w:sz="4" w:space="0" w:color="000000"/>
              <w:bottom w:val="single" w:sz="4" w:space="0" w:color="000000"/>
              <w:right w:val="single" w:sz="4" w:space="0" w:color="000000"/>
            </w:tcBorders>
            <w:noWrap/>
            <w:vAlign w:val="center"/>
          </w:tcPr>
          <w:p w:rsidR="00812CCE" w:rsidRDefault="00812CCE" w:rsidP="00FE4A36">
            <w:pPr>
              <w:widowControl/>
              <w:spacing w:line="400" w:lineRule="exact"/>
              <w:jc w:val="center"/>
              <w:textAlignment w:val="center"/>
              <w:rPr>
                <w:rFonts w:asciiTheme="minorEastAsia" w:eastAsiaTheme="minorEastAsia" w:hAnsiTheme="minorEastAsia" w:cstheme="minorEastAsia"/>
                <w:b/>
                <w:bCs/>
                <w:kern w:val="0"/>
                <w:sz w:val="18"/>
                <w:szCs w:val="18"/>
              </w:rPr>
            </w:pPr>
            <w:r>
              <w:rPr>
                <w:rFonts w:asciiTheme="minorEastAsia" w:eastAsiaTheme="minorEastAsia" w:hAnsiTheme="minorEastAsia" w:cstheme="minorEastAsia" w:hint="eastAsia"/>
                <w:b/>
                <w:bCs/>
                <w:kern w:val="0"/>
                <w:sz w:val="18"/>
                <w:szCs w:val="18"/>
              </w:rPr>
              <w:t>复核</w:t>
            </w:r>
          </w:p>
        </w:tc>
        <w:tc>
          <w:tcPr>
            <w:tcW w:w="550" w:type="dxa"/>
            <w:vMerge/>
            <w:tcBorders>
              <w:left w:val="single" w:sz="4" w:space="0" w:color="000000"/>
              <w:bottom w:val="single" w:sz="4" w:space="0" w:color="000000"/>
              <w:right w:val="single" w:sz="4" w:space="0" w:color="000000"/>
            </w:tcBorders>
            <w:noWrap/>
            <w:vAlign w:val="center"/>
          </w:tcPr>
          <w:p w:rsidR="00812CCE" w:rsidRDefault="00812CCE" w:rsidP="00FE4A36">
            <w:pPr>
              <w:widowControl/>
              <w:spacing w:line="400" w:lineRule="exact"/>
              <w:jc w:val="left"/>
              <w:textAlignment w:val="center"/>
              <w:rPr>
                <w:rFonts w:asciiTheme="minorEastAsia" w:eastAsiaTheme="minorEastAsia" w:hAnsiTheme="minorEastAsia" w:cstheme="minorEastAsia"/>
                <w:b/>
                <w:bCs/>
                <w:kern w:val="0"/>
                <w:sz w:val="18"/>
                <w:szCs w:val="18"/>
              </w:rPr>
            </w:pPr>
          </w:p>
        </w:tc>
      </w:tr>
      <w:tr w:rsidR="00812CCE" w:rsidTr="00FE4A36">
        <w:trPr>
          <w:trHeight w:val="327"/>
          <w:jc w:val="center"/>
        </w:trPr>
        <w:tc>
          <w:tcPr>
            <w:tcW w:w="416" w:type="dxa"/>
            <w:tcBorders>
              <w:top w:val="single" w:sz="4" w:space="0" w:color="000000"/>
              <w:left w:val="single" w:sz="4" w:space="0" w:color="000000"/>
              <w:bottom w:val="single" w:sz="4" w:space="0" w:color="000000"/>
              <w:right w:val="single" w:sz="4" w:space="0" w:color="000000"/>
            </w:tcBorders>
            <w:vAlign w:val="center"/>
          </w:tcPr>
          <w:p w:rsidR="00812CCE" w:rsidRDefault="00812CCE" w:rsidP="00FE4A36">
            <w:pPr>
              <w:widowControl/>
              <w:spacing w:line="400" w:lineRule="exact"/>
              <w:jc w:val="center"/>
              <w:textAlignment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kern w:val="0"/>
                <w:sz w:val="18"/>
                <w:szCs w:val="18"/>
              </w:rPr>
              <w:t>1</w:t>
            </w:r>
          </w:p>
        </w:tc>
        <w:tc>
          <w:tcPr>
            <w:tcW w:w="3509" w:type="dxa"/>
            <w:tcBorders>
              <w:top w:val="single" w:sz="4" w:space="0" w:color="000000"/>
              <w:left w:val="single" w:sz="4" w:space="0" w:color="000000"/>
              <w:bottom w:val="single" w:sz="4" w:space="0" w:color="000000"/>
              <w:right w:val="single" w:sz="4" w:space="0" w:color="000000"/>
            </w:tcBorders>
            <w:vAlign w:val="center"/>
          </w:tcPr>
          <w:p w:rsidR="00812CCE" w:rsidRDefault="00812CCE" w:rsidP="00FE4A36">
            <w:pPr>
              <w:widowControl/>
              <w:spacing w:line="400" w:lineRule="exact"/>
              <w:jc w:val="left"/>
              <w:textAlignment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kern w:val="0"/>
                <w:sz w:val="18"/>
                <w:szCs w:val="18"/>
              </w:rPr>
              <w:t>关岭县中水水光互补农业光伏电站</w:t>
            </w:r>
          </w:p>
        </w:tc>
        <w:tc>
          <w:tcPr>
            <w:tcW w:w="1155" w:type="dxa"/>
            <w:tcBorders>
              <w:top w:val="single" w:sz="4" w:space="0" w:color="000000"/>
              <w:left w:val="single" w:sz="4" w:space="0" w:color="000000"/>
              <w:bottom w:val="single" w:sz="4" w:space="0" w:color="000000"/>
              <w:right w:val="single" w:sz="4" w:space="0" w:color="000000"/>
            </w:tcBorders>
            <w:noWrap/>
            <w:vAlign w:val="center"/>
          </w:tcPr>
          <w:p w:rsidR="00812CCE" w:rsidRDefault="00812CCE" w:rsidP="00FE4A36">
            <w:pPr>
              <w:widowControl/>
              <w:spacing w:line="400" w:lineRule="exact"/>
              <w:jc w:val="center"/>
              <w:textAlignment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kern w:val="0"/>
                <w:sz w:val="18"/>
                <w:szCs w:val="18"/>
              </w:rPr>
              <w:t>9.5</w:t>
            </w:r>
          </w:p>
        </w:tc>
        <w:tc>
          <w:tcPr>
            <w:tcW w:w="1018" w:type="dxa"/>
            <w:tcBorders>
              <w:top w:val="single" w:sz="4" w:space="0" w:color="000000"/>
              <w:left w:val="single" w:sz="4" w:space="0" w:color="000000"/>
              <w:bottom w:val="single" w:sz="4" w:space="0" w:color="000000"/>
              <w:right w:val="single" w:sz="4" w:space="0" w:color="000000"/>
            </w:tcBorders>
            <w:noWrap/>
            <w:vAlign w:val="center"/>
          </w:tcPr>
          <w:p w:rsidR="00812CCE" w:rsidRDefault="00812CCE" w:rsidP="00FE4A36">
            <w:pPr>
              <w:widowControl/>
              <w:spacing w:line="400" w:lineRule="exact"/>
              <w:jc w:val="center"/>
              <w:textAlignment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kern w:val="0"/>
                <w:sz w:val="18"/>
                <w:szCs w:val="18"/>
              </w:rPr>
              <w:t>36200</w:t>
            </w:r>
          </w:p>
        </w:tc>
        <w:tc>
          <w:tcPr>
            <w:tcW w:w="582" w:type="dxa"/>
            <w:tcBorders>
              <w:top w:val="single" w:sz="4" w:space="0" w:color="000000"/>
              <w:left w:val="single" w:sz="4" w:space="0" w:color="000000"/>
              <w:bottom w:val="single" w:sz="4" w:space="0" w:color="000000"/>
              <w:right w:val="single" w:sz="4" w:space="0" w:color="000000"/>
            </w:tcBorders>
            <w:noWrap/>
            <w:vAlign w:val="center"/>
          </w:tcPr>
          <w:p w:rsidR="00812CCE" w:rsidRDefault="00812CCE" w:rsidP="00FE4A36">
            <w:pPr>
              <w:widowControl/>
              <w:spacing w:line="400" w:lineRule="exact"/>
              <w:jc w:val="center"/>
              <w:textAlignment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kern w:val="0"/>
                <w:sz w:val="18"/>
                <w:szCs w:val="18"/>
              </w:rPr>
              <w:t>是</w:t>
            </w:r>
          </w:p>
        </w:tc>
        <w:tc>
          <w:tcPr>
            <w:tcW w:w="900" w:type="dxa"/>
            <w:tcBorders>
              <w:top w:val="single" w:sz="4" w:space="0" w:color="000000"/>
              <w:left w:val="single" w:sz="4" w:space="0" w:color="000000"/>
              <w:bottom w:val="single" w:sz="4" w:space="0" w:color="000000"/>
              <w:right w:val="single" w:sz="4" w:space="0" w:color="000000"/>
            </w:tcBorders>
            <w:noWrap/>
            <w:vAlign w:val="center"/>
          </w:tcPr>
          <w:p w:rsidR="00812CCE" w:rsidRDefault="00812CCE" w:rsidP="00FE4A36">
            <w:pPr>
              <w:widowControl/>
              <w:spacing w:line="400" w:lineRule="exact"/>
              <w:jc w:val="center"/>
              <w:textAlignment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2022.12</w:t>
            </w:r>
          </w:p>
        </w:tc>
        <w:tc>
          <w:tcPr>
            <w:tcW w:w="700" w:type="dxa"/>
            <w:tcBorders>
              <w:top w:val="single" w:sz="4" w:space="0" w:color="000000"/>
              <w:left w:val="single" w:sz="4" w:space="0" w:color="000000"/>
              <w:bottom w:val="single" w:sz="4" w:space="0" w:color="000000"/>
              <w:right w:val="single" w:sz="4" w:space="0" w:color="000000"/>
            </w:tcBorders>
            <w:noWrap/>
            <w:vAlign w:val="center"/>
          </w:tcPr>
          <w:p w:rsidR="00812CCE" w:rsidRDefault="00812CCE" w:rsidP="00FE4A36">
            <w:pPr>
              <w:widowControl/>
              <w:spacing w:line="400" w:lineRule="exact"/>
              <w:jc w:val="center"/>
              <w:textAlignment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8.56</w:t>
            </w:r>
          </w:p>
        </w:tc>
        <w:tc>
          <w:tcPr>
            <w:tcW w:w="700" w:type="dxa"/>
            <w:tcBorders>
              <w:top w:val="single" w:sz="4" w:space="0" w:color="000000"/>
              <w:left w:val="single" w:sz="4" w:space="0" w:color="000000"/>
              <w:bottom w:val="single" w:sz="4" w:space="0" w:color="000000"/>
              <w:right w:val="single" w:sz="4" w:space="0" w:color="000000"/>
            </w:tcBorders>
            <w:noWrap/>
            <w:vAlign w:val="center"/>
          </w:tcPr>
          <w:p w:rsidR="00812CCE" w:rsidRDefault="00812CCE" w:rsidP="00FE4A36">
            <w:pPr>
              <w:widowControl/>
              <w:spacing w:line="400" w:lineRule="exact"/>
              <w:jc w:val="center"/>
              <w:textAlignment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8.23</w:t>
            </w:r>
          </w:p>
        </w:tc>
        <w:tc>
          <w:tcPr>
            <w:tcW w:w="550" w:type="dxa"/>
            <w:tcBorders>
              <w:top w:val="single" w:sz="4" w:space="0" w:color="000000"/>
              <w:left w:val="single" w:sz="4" w:space="0" w:color="000000"/>
              <w:bottom w:val="single" w:sz="4" w:space="0" w:color="000000"/>
              <w:right w:val="single" w:sz="4" w:space="0" w:color="000000"/>
            </w:tcBorders>
            <w:noWrap/>
            <w:vAlign w:val="center"/>
          </w:tcPr>
          <w:p w:rsidR="00812CCE" w:rsidRDefault="00812CCE" w:rsidP="00FE4A36">
            <w:pPr>
              <w:widowControl/>
              <w:spacing w:line="400" w:lineRule="exact"/>
              <w:jc w:val="center"/>
              <w:textAlignment w:val="center"/>
              <w:rPr>
                <w:rFonts w:asciiTheme="minorEastAsia" w:eastAsiaTheme="minorEastAsia" w:hAnsiTheme="minorEastAsia" w:cstheme="minorEastAsia"/>
                <w:kern w:val="0"/>
                <w:sz w:val="18"/>
                <w:szCs w:val="18"/>
              </w:rPr>
            </w:pPr>
          </w:p>
        </w:tc>
      </w:tr>
      <w:tr w:rsidR="00812CCE" w:rsidTr="00FE4A36">
        <w:trPr>
          <w:trHeight w:val="380"/>
          <w:jc w:val="center"/>
        </w:trPr>
        <w:tc>
          <w:tcPr>
            <w:tcW w:w="416" w:type="dxa"/>
            <w:tcBorders>
              <w:top w:val="single" w:sz="4" w:space="0" w:color="000000"/>
              <w:left w:val="single" w:sz="4" w:space="0" w:color="000000"/>
              <w:bottom w:val="single" w:sz="4" w:space="0" w:color="000000"/>
              <w:right w:val="single" w:sz="4" w:space="0" w:color="000000"/>
            </w:tcBorders>
            <w:vAlign w:val="center"/>
          </w:tcPr>
          <w:p w:rsidR="00812CCE" w:rsidRDefault="00812CCE" w:rsidP="00FE4A36">
            <w:pPr>
              <w:widowControl/>
              <w:spacing w:line="400" w:lineRule="exact"/>
              <w:jc w:val="center"/>
              <w:textAlignment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2</w:t>
            </w:r>
          </w:p>
        </w:tc>
        <w:tc>
          <w:tcPr>
            <w:tcW w:w="3509" w:type="dxa"/>
            <w:tcBorders>
              <w:top w:val="single" w:sz="4" w:space="0" w:color="000000"/>
              <w:left w:val="single" w:sz="4" w:space="0" w:color="000000"/>
              <w:bottom w:val="single" w:sz="4" w:space="0" w:color="000000"/>
              <w:right w:val="single" w:sz="4" w:space="0" w:color="000000"/>
            </w:tcBorders>
            <w:vAlign w:val="center"/>
          </w:tcPr>
          <w:p w:rsidR="00812CCE" w:rsidRDefault="00812CCE" w:rsidP="00FE4A36">
            <w:pPr>
              <w:widowControl/>
              <w:spacing w:line="400" w:lineRule="exact"/>
              <w:jc w:val="left"/>
              <w:textAlignment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上林县白圩镇40MW（三期）光伏发电项目</w:t>
            </w:r>
          </w:p>
        </w:tc>
        <w:tc>
          <w:tcPr>
            <w:tcW w:w="1155" w:type="dxa"/>
            <w:tcBorders>
              <w:top w:val="single" w:sz="4" w:space="0" w:color="000000"/>
              <w:left w:val="single" w:sz="4" w:space="0" w:color="000000"/>
              <w:bottom w:val="single" w:sz="4" w:space="0" w:color="000000"/>
              <w:right w:val="single" w:sz="4" w:space="0" w:color="000000"/>
            </w:tcBorders>
            <w:noWrap/>
            <w:vAlign w:val="center"/>
          </w:tcPr>
          <w:p w:rsidR="00812CCE" w:rsidRDefault="00812CCE" w:rsidP="00FE4A36">
            <w:pPr>
              <w:widowControl/>
              <w:spacing w:line="400" w:lineRule="exact"/>
              <w:jc w:val="center"/>
              <w:textAlignment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4</w:t>
            </w:r>
          </w:p>
        </w:tc>
        <w:tc>
          <w:tcPr>
            <w:tcW w:w="1018" w:type="dxa"/>
            <w:tcBorders>
              <w:top w:val="single" w:sz="4" w:space="0" w:color="000000"/>
              <w:left w:val="single" w:sz="4" w:space="0" w:color="000000"/>
              <w:bottom w:val="single" w:sz="4" w:space="0" w:color="000000"/>
              <w:right w:val="single" w:sz="4" w:space="0" w:color="000000"/>
            </w:tcBorders>
            <w:noWrap/>
            <w:vAlign w:val="center"/>
          </w:tcPr>
          <w:p w:rsidR="00812CCE" w:rsidRDefault="00812CCE" w:rsidP="00FE4A36">
            <w:pPr>
              <w:widowControl/>
              <w:spacing w:line="400" w:lineRule="exact"/>
              <w:jc w:val="center"/>
              <w:textAlignment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17500</w:t>
            </w:r>
          </w:p>
        </w:tc>
        <w:tc>
          <w:tcPr>
            <w:tcW w:w="582" w:type="dxa"/>
            <w:tcBorders>
              <w:top w:val="single" w:sz="4" w:space="0" w:color="000000"/>
              <w:left w:val="single" w:sz="4" w:space="0" w:color="000000"/>
              <w:bottom w:val="single" w:sz="4" w:space="0" w:color="000000"/>
              <w:right w:val="single" w:sz="4" w:space="0" w:color="000000"/>
            </w:tcBorders>
            <w:noWrap/>
            <w:vAlign w:val="center"/>
          </w:tcPr>
          <w:p w:rsidR="00812CCE" w:rsidRDefault="00812CCE" w:rsidP="00FE4A36">
            <w:pPr>
              <w:widowControl/>
              <w:spacing w:line="400" w:lineRule="exact"/>
              <w:jc w:val="center"/>
              <w:textAlignment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是</w:t>
            </w:r>
          </w:p>
        </w:tc>
        <w:tc>
          <w:tcPr>
            <w:tcW w:w="900" w:type="dxa"/>
            <w:tcBorders>
              <w:top w:val="single" w:sz="4" w:space="0" w:color="000000"/>
              <w:left w:val="single" w:sz="4" w:space="0" w:color="000000"/>
              <w:bottom w:val="single" w:sz="4" w:space="0" w:color="000000"/>
              <w:right w:val="single" w:sz="4" w:space="0" w:color="000000"/>
            </w:tcBorders>
            <w:noWrap/>
            <w:vAlign w:val="center"/>
          </w:tcPr>
          <w:p w:rsidR="00812CCE" w:rsidRDefault="00812CCE" w:rsidP="00FE4A36">
            <w:pPr>
              <w:widowControl/>
              <w:spacing w:line="400" w:lineRule="exact"/>
              <w:jc w:val="center"/>
              <w:textAlignment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2022.12</w:t>
            </w:r>
          </w:p>
        </w:tc>
        <w:tc>
          <w:tcPr>
            <w:tcW w:w="700" w:type="dxa"/>
            <w:tcBorders>
              <w:top w:val="single" w:sz="4" w:space="0" w:color="000000"/>
              <w:left w:val="single" w:sz="4" w:space="0" w:color="000000"/>
              <w:bottom w:val="single" w:sz="4" w:space="0" w:color="000000"/>
              <w:right w:val="single" w:sz="4" w:space="0" w:color="000000"/>
            </w:tcBorders>
            <w:noWrap/>
            <w:vAlign w:val="center"/>
          </w:tcPr>
          <w:p w:rsidR="00812CCE" w:rsidRDefault="00812CCE" w:rsidP="00FE4A36">
            <w:pPr>
              <w:widowControl/>
              <w:spacing w:line="400" w:lineRule="exact"/>
              <w:jc w:val="center"/>
              <w:textAlignment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9.10</w:t>
            </w:r>
          </w:p>
        </w:tc>
        <w:tc>
          <w:tcPr>
            <w:tcW w:w="700" w:type="dxa"/>
            <w:tcBorders>
              <w:top w:val="single" w:sz="4" w:space="0" w:color="000000"/>
              <w:left w:val="single" w:sz="4" w:space="0" w:color="000000"/>
              <w:bottom w:val="single" w:sz="4" w:space="0" w:color="000000"/>
              <w:right w:val="single" w:sz="4" w:space="0" w:color="000000"/>
            </w:tcBorders>
            <w:noWrap/>
            <w:vAlign w:val="center"/>
          </w:tcPr>
          <w:p w:rsidR="00812CCE" w:rsidRDefault="00812CCE" w:rsidP="00FE4A36">
            <w:pPr>
              <w:widowControl/>
              <w:spacing w:line="400" w:lineRule="exact"/>
              <w:jc w:val="center"/>
              <w:textAlignment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9.98</w:t>
            </w:r>
          </w:p>
        </w:tc>
        <w:tc>
          <w:tcPr>
            <w:tcW w:w="550" w:type="dxa"/>
            <w:tcBorders>
              <w:top w:val="single" w:sz="4" w:space="0" w:color="000000"/>
              <w:left w:val="single" w:sz="4" w:space="0" w:color="000000"/>
              <w:bottom w:val="single" w:sz="4" w:space="0" w:color="000000"/>
              <w:right w:val="single" w:sz="4" w:space="0" w:color="000000"/>
            </w:tcBorders>
            <w:noWrap/>
            <w:vAlign w:val="center"/>
          </w:tcPr>
          <w:p w:rsidR="00812CCE" w:rsidRDefault="00812CCE" w:rsidP="00FE4A36">
            <w:pPr>
              <w:widowControl/>
              <w:spacing w:line="400" w:lineRule="exact"/>
              <w:jc w:val="center"/>
              <w:textAlignment w:val="center"/>
              <w:rPr>
                <w:rFonts w:asciiTheme="minorEastAsia" w:eastAsiaTheme="minorEastAsia" w:hAnsiTheme="minorEastAsia" w:cstheme="minorEastAsia"/>
                <w:kern w:val="0"/>
                <w:sz w:val="18"/>
                <w:szCs w:val="18"/>
              </w:rPr>
            </w:pPr>
          </w:p>
        </w:tc>
      </w:tr>
      <w:tr w:rsidR="00812CCE" w:rsidTr="00FE4A36">
        <w:trPr>
          <w:trHeight w:val="510"/>
          <w:jc w:val="center"/>
        </w:trPr>
        <w:tc>
          <w:tcPr>
            <w:tcW w:w="416" w:type="dxa"/>
            <w:tcBorders>
              <w:top w:val="single" w:sz="4" w:space="0" w:color="000000"/>
              <w:left w:val="single" w:sz="4" w:space="0" w:color="000000"/>
              <w:bottom w:val="single" w:sz="4" w:space="0" w:color="000000"/>
              <w:right w:val="single" w:sz="4" w:space="0" w:color="000000"/>
            </w:tcBorders>
            <w:vAlign w:val="center"/>
          </w:tcPr>
          <w:p w:rsidR="00812CCE" w:rsidRDefault="00812CCE" w:rsidP="00FE4A36">
            <w:pPr>
              <w:widowControl/>
              <w:spacing w:line="400" w:lineRule="exact"/>
              <w:jc w:val="center"/>
              <w:textAlignment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3</w:t>
            </w:r>
          </w:p>
        </w:tc>
        <w:tc>
          <w:tcPr>
            <w:tcW w:w="3509" w:type="dxa"/>
            <w:tcBorders>
              <w:top w:val="single" w:sz="4" w:space="0" w:color="000000"/>
              <w:left w:val="single" w:sz="4" w:space="0" w:color="000000"/>
              <w:bottom w:val="single" w:sz="4" w:space="0" w:color="000000"/>
              <w:right w:val="single" w:sz="4" w:space="0" w:color="000000"/>
            </w:tcBorders>
            <w:vAlign w:val="center"/>
          </w:tcPr>
          <w:p w:rsidR="00812CCE" w:rsidRDefault="00812CCE" w:rsidP="00FE4A36">
            <w:pPr>
              <w:widowControl/>
              <w:spacing w:line="400" w:lineRule="exact"/>
              <w:jc w:val="left"/>
              <w:textAlignment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广西钦州康熙岭200MW（三期40MW）渔光互补光伏电站项目</w:t>
            </w:r>
          </w:p>
        </w:tc>
        <w:tc>
          <w:tcPr>
            <w:tcW w:w="1155" w:type="dxa"/>
            <w:tcBorders>
              <w:top w:val="single" w:sz="4" w:space="0" w:color="000000"/>
              <w:left w:val="single" w:sz="4" w:space="0" w:color="000000"/>
              <w:bottom w:val="single" w:sz="4" w:space="0" w:color="000000"/>
              <w:right w:val="single" w:sz="4" w:space="0" w:color="000000"/>
            </w:tcBorders>
            <w:noWrap/>
            <w:vAlign w:val="center"/>
          </w:tcPr>
          <w:p w:rsidR="00812CCE" w:rsidRDefault="00812CCE" w:rsidP="00FE4A36">
            <w:pPr>
              <w:widowControl/>
              <w:spacing w:line="400" w:lineRule="exact"/>
              <w:jc w:val="center"/>
              <w:textAlignment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4</w:t>
            </w:r>
          </w:p>
        </w:tc>
        <w:tc>
          <w:tcPr>
            <w:tcW w:w="1018" w:type="dxa"/>
            <w:tcBorders>
              <w:top w:val="single" w:sz="4" w:space="0" w:color="000000"/>
              <w:left w:val="single" w:sz="4" w:space="0" w:color="000000"/>
              <w:bottom w:val="single" w:sz="4" w:space="0" w:color="000000"/>
              <w:right w:val="single" w:sz="4" w:space="0" w:color="000000"/>
            </w:tcBorders>
            <w:noWrap/>
            <w:vAlign w:val="center"/>
          </w:tcPr>
          <w:p w:rsidR="00812CCE" w:rsidRDefault="00812CCE" w:rsidP="00FE4A36">
            <w:pPr>
              <w:widowControl/>
              <w:spacing w:line="400" w:lineRule="exact"/>
              <w:jc w:val="center"/>
              <w:textAlignment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18600</w:t>
            </w:r>
          </w:p>
        </w:tc>
        <w:tc>
          <w:tcPr>
            <w:tcW w:w="582" w:type="dxa"/>
            <w:tcBorders>
              <w:top w:val="single" w:sz="4" w:space="0" w:color="000000"/>
              <w:left w:val="single" w:sz="4" w:space="0" w:color="000000"/>
              <w:bottom w:val="single" w:sz="4" w:space="0" w:color="000000"/>
              <w:right w:val="single" w:sz="4" w:space="0" w:color="000000"/>
            </w:tcBorders>
            <w:noWrap/>
            <w:vAlign w:val="center"/>
          </w:tcPr>
          <w:p w:rsidR="00812CCE" w:rsidRDefault="00812CCE" w:rsidP="00FE4A36">
            <w:pPr>
              <w:widowControl/>
              <w:spacing w:line="400" w:lineRule="exact"/>
              <w:jc w:val="center"/>
              <w:textAlignment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是</w:t>
            </w:r>
          </w:p>
        </w:tc>
        <w:tc>
          <w:tcPr>
            <w:tcW w:w="900" w:type="dxa"/>
            <w:tcBorders>
              <w:top w:val="single" w:sz="4" w:space="0" w:color="000000"/>
              <w:left w:val="single" w:sz="4" w:space="0" w:color="000000"/>
              <w:bottom w:val="single" w:sz="4" w:space="0" w:color="000000"/>
              <w:right w:val="single" w:sz="4" w:space="0" w:color="000000"/>
            </w:tcBorders>
            <w:noWrap/>
            <w:vAlign w:val="center"/>
          </w:tcPr>
          <w:p w:rsidR="00812CCE" w:rsidRDefault="00812CCE" w:rsidP="00FE4A36">
            <w:pPr>
              <w:widowControl/>
              <w:spacing w:line="400" w:lineRule="exact"/>
              <w:jc w:val="center"/>
              <w:textAlignment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2022.12</w:t>
            </w:r>
          </w:p>
        </w:tc>
        <w:tc>
          <w:tcPr>
            <w:tcW w:w="700" w:type="dxa"/>
            <w:tcBorders>
              <w:top w:val="single" w:sz="4" w:space="0" w:color="000000"/>
              <w:left w:val="single" w:sz="4" w:space="0" w:color="000000"/>
              <w:bottom w:val="single" w:sz="4" w:space="0" w:color="000000"/>
              <w:right w:val="single" w:sz="4" w:space="0" w:color="000000"/>
            </w:tcBorders>
            <w:noWrap/>
            <w:vAlign w:val="center"/>
          </w:tcPr>
          <w:p w:rsidR="00812CCE" w:rsidRDefault="00812CCE" w:rsidP="00FE4A36">
            <w:pPr>
              <w:widowControl/>
              <w:spacing w:line="400" w:lineRule="exact"/>
              <w:jc w:val="center"/>
              <w:textAlignment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9.66</w:t>
            </w:r>
          </w:p>
        </w:tc>
        <w:tc>
          <w:tcPr>
            <w:tcW w:w="700" w:type="dxa"/>
            <w:tcBorders>
              <w:top w:val="single" w:sz="4" w:space="0" w:color="000000"/>
              <w:left w:val="single" w:sz="4" w:space="0" w:color="000000"/>
              <w:bottom w:val="single" w:sz="4" w:space="0" w:color="000000"/>
              <w:right w:val="single" w:sz="4" w:space="0" w:color="000000"/>
            </w:tcBorders>
            <w:noWrap/>
            <w:vAlign w:val="center"/>
          </w:tcPr>
          <w:p w:rsidR="00812CCE" w:rsidRDefault="00812CCE" w:rsidP="00FE4A36">
            <w:pPr>
              <w:widowControl/>
              <w:spacing w:line="400" w:lineRule="exact"/>
              <w:jc w:val="center"/>
              <w:textAlignment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10.56</w:t>
            </w:r>
          </w:p>
        </w:tc>
        <w:tc>
          <w:tcPr>
            <w:tcW w:w="550" w:type="dxa"/>
            <w:tcBorders>
              <w:top w:val="single" w:sz="4" w:space="0" w:color="000000"/>
              <w:left w:val="single" w:sz="4" w:space="0" w:color="000000"/>
              <w:bottom w:val="single" w:sz="4" w:space="0" w:color="000000"/>
              <w:right w:val="single" w:sz="4" w:space="0" w:color="000000"/>
            </w:tcBorders>
            <w:noWrap/>
            <w:vAlign w:val="center"/>
          </w:tcPr>
          <w:p w:rsidR="00812CCE" w:rsidRDefault="00812CCE" w:rsidP="00FE4A36">
            <w:pPr>
              <w:widowControl/>
              <w:spacing w:line="400" w:lineRule="exact"/>
              <w:jc w:val="center"/>
              <w:textAlignment w:val="center"/>
              <w:rPr>
                <w:rFonts w:asciiTheme="minorEastAsia" w:eastAsiaTheme="minorEastAsia" w:hAnsiTheme="minorEastAsia" w:cstheme="minorEastAsia"/>
                <w:kern w:val="0"/>
                <w:sz w:val="18"/>
                <w:szCs w:val="18"/>
              </w:rPr>
            </w:pPr>
          </w:p>
        </w:tc>
      </w:tr>
      <w:tr w:rsidR="00812CCE" w:rsidTr="00FE4A36">
        <w:trPr>
          <w:trHeight w:val="400"/>
          <w:jc w:val="center"/>
        </w:trPr>
        <w:tc>
          <w:tcPr>
            <w:tcW w:w="416" w:type="dxa"/>
            <w:tcBorders>
              <w:top w:val="single" w:sz="4" w:space="0" w:color="000000"/>
              <w:left w:val="single" w:sz="4" w:space="0" w:color="000000"/>
              <w:bottom w:val="single" w:sz="4" w:space="0" w:color="000000"/>
              <w:right w:val="single" w:sz="4" w:space="0" w:color="000000"/>
            </w:tcBorders>
            <w:vAlign w:val="center"/>
          </w:tcPr>
          <w:p w:rsidR="00812CCE" w:rsidRDefault="00812CCE" w:rsidP="00FE4A36">
            <w:pPr>
              <w:widowControl/>
              <w:spacing w:line="400" w:lineRule="exact"/>
              <w:jc w:val="center"/>
              <w:textAlignment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4</w:t>
            </w:r>
          </w:p>
        </w:tc>
        <w:tc>
          <w:tcPr>
            <w:tcW w:w="3509" w:type="dxa"/>
            <w:tcBorders>
              <w:top w:val="single" w:sz="4" w:space="0" w:color="000000"/>
              <w:left w:val="single" w:sz="4" w:space="0" w:color="000000"/>
              <w:bottom w:val="single" w:sz="4" w:space="0" w:color="000000"/>
              <w:right w:val="single" w:sz="4" w:space="0" w:color="000000"/>
            </w:tcBorders>
            <w:vAlign w:val="center"/>
          </w:tcPr>
          <w:p w:rsidR="00812CCE" w:rsidRDefault="00812CCE" w:rsidP="00FE4A36">
            <w:pPr>
              <w:widowControl/>
              <w:spacing w:line="400" w:lineRule="exact"/>
              <w:jc w:val="left"/>
              <w:textAlignment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贵港市港北区东山70MW光伏发电项目</w:t>
            </w:r>
          </w:p>
        </w:tc>
        <w:tc>
          <w:tcPr>
            <w:tcW w:w="1155" w:type="dxa"/>
            <w:tcBorders>
              <w:top w:val="single" w:sz="4" w:space="0" w:color="000000"/>
              <w:left w:val="single" w:sz="4" w:space="0" w:color="000000"/>
              <w:bottom w:val="single" w:sz="4" w:space="0" w:color="000000"/>
              <w:right w:val="single" w:sz="4" w:space="0" w:color="000000"/>
            </w:tcBorders>
            <w:noWrap/>
            <w:vAlign w:val="center"/>
          </w:tcPr>
          <w:p w:rsidR="00812CCE" w:rsidRDefault="00812CCE" w:rsidP="00FE4A36">
            <w:pPr>
              <w:widowControl/>
              <w:spacing w:line="400" w:lineRule="exact"/>
              <w:jc w:val="center"/>
              <w:textAlignment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7</w:t>
            </w:r>
          </w:p>
        </w:tc>
        <w:tc>
          <w:tcPr>
            <w:tcW w:w="1018" w:type="dxa"/>
            <w:tcBorders>
              <w:top w:val="single" w:sz="4" w:space="0" w:color="000000"/>
              <w:left w:val="single" w:sz="4" w:space="0" w:color="000000"/>
              <w:bottom w:val="single" w:sz="4" w:space="0" w:color="000000"/>
              <w:right w:val="single" w:sz="4" w:space="0" w:color="000000"/>
            </w:tcBorders>
            <w:noWrap/>
            <w:vAlign w:val="center"/>
          </w:tcPr>
          <w:p w:rsidR="00812CCE" w:rsidRDefault="00812CCE" w:rsidP="00FE4A36">
            <w:pPr>
              <w:widowControl/>
              <w:spacing w:line="400" w:lineRule="exact"/>
              <w:jc w:val="center"/>
              <w:textAlignment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29100</w:t>
            </w:r>
          </w:p>
        </w:tc>
        <w:tc>
          <w:tcPr>
            <w:tcW w:w="582" w:type="dxa"/>
            <w:tcBorders>
              <w:top w:val="single" w:sz="4" w:space="0" w:color="000000"/>
              <w:left w:val="single" w:sz="4" w:space="0" w:color="000000"/>
              <w:bottom w:val="single" w:sz="4" w:space="0" w:color="000000"/>
              <w:right w:val="single" w:sz="4" w:space="0" w:color="000000"/>
            </w:tcBorders>
            <w:noWrap/>
            <w:vAlign w:val="center"/>
          </w:tcPr>
          <w:p w:rsidR="00812CCE" w:rsidRDefault="00812CCE" w:rsidP="00FE4A36">
            <w:pPr>
              <w:widowControl/>
              <w:spacing w:line="400" w:lineRule="exact"/>
              <w:jc w:val="center"/>
              <w:textAlignment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是</w:t>
            </w:r>
          </w:p>
        </w:tc>
        <w:tc>
          <w:tcPr>
            <w:tcW w:w="900" w:type="dxa"/>
            <w:tcBorders>
              <w:top w:val="single" w:sz="4" w:space="0" w:color="000000"/>
              <w:left w:val="single" w:sz="4" w:space="0" w:color="000000"/>
              <w:bottom w:val="single" w:sz="4" w:space="0" w:color="000000"/>
              <w:right w:val="single" w:sz="4" w:space="0" w:color="000000"/>
            </w:tcBorders>
            <w:noWrap/>
            <w:vAlign w:val="center"/>
          </w:tcPr>
          <w:p w:rsidR="00812CCE" w:rsidRDefault="00812CCE" w:rsidP="00FE4A36">
            <w:pPr>
              <w:widowControl/>
              <w:spacing w:line="400" w:lineRule="exact"/>
              <w:jc w:val="center"/>
              <w:textAlignment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2022.12</w:t>
            </w:r>
          </w:p>
        </w:tc>
        <w:tc>
          <w:tcPr>
            <w:tcW w:w="700" w:type="dxa"/>
            <w:tcBorders>
              <w:top w:val="single" w:sz="4" w:space="0" w:color="000000"/>
              <w:left w:val="single" w:sz="4" w:space="0" w:color="000000"/>
              <w:bottom w:val="single" w:sz="4" w:space="0" w:color="000000"/>
              <w:right w:val="single" w:sz="4" w:space="0" w:color="000000"/>
            </w:tcBorders>
            <w:noWrap/>
            <w:vAlign w:val="center"/>
          </w:tcPr>
          <w:p w:rsidR="00812CCE" w:rsidRDefault="00812CCE" w:rsidP="00FE4A36">
            <w:pPr>
              <w:widowControl/>
              <w:spacing w:line="400" w:lineRule="exact"/>
              <w:jc w:val="center"/>
              <w:textAlignment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9.07</w:t>
            </w:r>
          </w:p>
        </w:tc>
        <w:tc>
          <w:tcPr>
            <w:tcW w:w="700" w:type="dxa"/>
            <w:tcBorders>
              <w:top w:val="single" w:sz="4" w:space="0" w:color="000000"/>
              <w:left w:val="single" w:sz="4" w:space="0" w:color="000000"/>
              <w:bottom w:val="single" w:sz="4" w:space="0" w:color="000000"/>
              <w:right w:val="single" w:sz="4" w:space="0" w:color="000000"/>
            </w:tcBorders>
            <w:noWrap/>
            <w:vAlign w:val="center"/>
          </w:tcPr>
          <w:p w:rsidR="00812CCE" w:rsidRDefault="00812CCE" w:rsidP="00FE4A36">
            <w:pPr>
              <w:widowControl/>
              <w:spacing w:line="400" w:lineRule="exact"/>
              <w:jc w:val="center"/>
              <w:textAlignment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10.40</w:t>
            </w:r>
          </w:p>
        </w:tc>
        <w:tc>
          <w:tcPr>
            <w:tcW w:w="550" w:type="dxa"/>
            <w:tcBorders>
              <w:top w:val="single" w:sz="4" w:space="0" w:color="000000"/>
              <w:left w:val="single" w:sz="4" w:space="0" w:color="000000"/>
              <w:bottom w:val="single" w:sz="4" w:space="0" w:color="000000"/>
              <w:right w:val="single" w:sz="4" w:space="0" w:color="000000"/>
            </w:tcBorders>
            <w:noWrap/>
            <w:vAlign w:val="center"/>
          </w:tcPr>
          <w:p w:rsidR="00812CCE" w:rsidRDefault="00812CCE" w:rsidP="00FE4A36">
            <w:pPr>
              <w:widowControl/>
              <w:spacing w:line="400" w:lineRule="exact"/>
              <w:jc w:val="center"/>
              <w:textAlignment w:val="center"/>
              <w:rPr>
                <w:rFonts w:asciiTheme="minorEastAsia" w:eastAsiaTheme="minorEastAsia" w:hAnsiTheme="minorEastAsia" w:cstheme="minorEastAsia"/>
                <w:kern w:val="0"/>
                <w:sz w:val="18"/>
                <w:szCs w:val="18"/>
              </w:rPr>
            </w:pPr>
          </w:p>
        </w:tc>
      </w:tr>
      <w:tr w:rsidR="00812CCE" w:rsidTr="00FE4A36">
        <w:trPr>
          <w:trHeight w:val="510"/>
          <w:jc w:val="center"/>
        </w:trPr>
        <w:tc>
          <w:tcPr>
            <w:tcW w:w="416" w:type="dxa"/>
            <w:tcBorders>
              <w:top w:val="single" w:sz="4" w:space="0" w:color="000000"/>
              <w:left w:val="single" w:sz="4" w:space="0" w:color="000000"/>
              <w:bottom w:val="single" w:sz="4" w:space="0" w:color="000000"/>
              <w:right w:val="single" w:sz="4" w:space="0" w:color="000000"/>
            </w:tcBorders>
            <w:vAlign w:val="center"/>
          </w:tcPr>
          <w:p w:rsidR="00812CCE" w:rsidRDefault="00812CCE" w:rsidP="00FE4A36">
            <w:pPr>
              <w:widowControl/>
              <w:spacing w:line="400" w:lineRule="exact"/>
              <w:jc w:val="center"/>
              <w:textAlignment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5</w:t>
            </w:r>
          </w:p>
        </w:tc>
        <w:tc>
          <w:tcPr>
            <w:tcW w:w="3509" w:type="dxa"/>
            <w:tcBorders>
              <w:top w:val="single" w:sz="4" w:space="0" w:color="000000"/>
              <w:left w:val="single" w:sz="4" w:space="0" w:color="000000"/>
              <w:bottom w:val="single" w:sz="4" w:space="0" w:color="000000"/>
              <w:right w:val="single" w:sz="4" w:space="0" w:color="000000"/>
            </w:tcBorders>
            <w:vAlign w:val="center"/>
          </w:tcPr>
          <w:p w:rsidR="00812CCE" w:rsidRDefault="00812CCE" w:rsidP="00FE4A36">
            <w:pPr>
              <w:widowControl/>
              <w:spacing w:line="400" w:lineRule="exact"/>
              <w:jc w:val="left"/>
              <w:textAlignment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阿拉善盟乌兰布和100MWp沙漠生态治理及储能光</w:t>
            </w:r>
            <w:proofErr w:type="gramStart"/>
            <w:r>
              <w:rPr>
                <w:rFonts w:asciiTheme="minorEastAsia" w:eastAsiaTheme="minorEastAsia" w:hAnsiTheme="minorEastAsia" w:cstheme="minorEastAsia" w:hint="eastAsia"/>
                <w:kern w:val="0"/>
                <w:sz w:val="18"/>
                <w:szCs w:val="18"/>
              </w:rPr>
              <w:t>伏项目</w:t>
            </w:r>
            <w:proofErr w:type="gramEnd"/>
          </w:p>
        </w:tc>
        <w:tc>
          <w:tcPr>
            <w:tcW w:w="1155" w:type="dxa"/>
            <w:tcBorders>
              <w:top w:val="single" w:sz="4" w:space="0" w:color="000000"/>
              <w:left w:val="single" w:sz="4" w:space="0" w:color="000000"/>
              <w:bottom w:val="single" w:sz="4" w:space="0" w:color="000000"/>
              <w:right w:val="single" w:sz="4" w:space="0" w:color="000000"/>
            </w:tcBorders>
            <w:noWrap/>
            <w:vAlign w:val="center"/>
          </w:tcPr>
          <w:p w:rsidR="00812CCE" w:rsidRDefault="00812CCE" w:rsidP="00FE4A36">
            <w:pPr>
              <w:widowControl/>
              <w:spacing w:line="400" w:lineRule="exact"/>
              <w:jc w:val="center"/>
              <w:textAlignment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10</w:t>
            </w:r>
          </w:p>
        </w:tc>
        <w:tc>
          <w:tcPr>
            <w:tcW w:w="1018" w:type="dxa"/>
            <w:tcBorders>
              <w:top w:val="single" w:sz="4" w:space="0" w:color="000000"/>
              <w:left w:val="single" w:sz="4" w:space="0" w:color="000000"/>
              <w:bottom w:val="single" w:sz="4" w:space="0" w:color="000000"/>
              <w:right w:val="single" w:sz="4" w:space="0" w:color="000000"/>
            </w:tcBorders>
            <w:noWrap/>
            <w:vAlign w:val="center"/>
          </w:tcPr>
          <w:p w:rsidR="00812CCE" w:rsidRDefault="00812CCE" w:rsidP="00FE4A36">
            <w:pPr>
              <w:widowControl/>
              <w:spacing w:line="400" w:lineRule="exact"/>
              <w:jc w:val="center"/>
              <w:textAlignment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46000</w:t>
            </w:r>
          </w:p>
        </w:tc>
        <w:tc>
          <w:tcPr>
            <w:tcW w:w="582" w:type="dxa"/>
            <w:tcBorders>
              <w:top w:val="single" w:sz="4" w:space="0" w:color="000000"/>
              <w:left w:val="single" w:sz="4" w:space="0" w:color="000000"/>
              <w:bottom w:val="single" w:sz="4" w:space="0" w:color="000000"/>
              <w:right w:val="single" w:sz="4" w:space="0" w:color="000000"/>
            </w:tcBorders>
            <w:noWrap/>
            <w:vAlign w:val="center"/>
          </w:tcPr>
          <w:p w:rsidR="00812CCE" w:rsidRDefault="00812CCE" w:rsidP="00FE4A36">
            <w:pPr>
              <w:widowControl/>
              <w:spacing w:line="400" w:lineRule="exact"/>
              <w:jc w:val="center"/>
              <w:textAlignment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是</w:t>
            </w:r>
          </w:p>
        </w:tc>
        <w:tc>
          <w:tcPr>
            <w:tcW w:w="900" w:type="dxa"/>
            <w:tcBorders>
              <w:top w:val="single" w:sz="4" w:space="0" w:color="000000"/>
              <w:left w:val="single" w:sz="4" w:space="0" w:color="000000"/>
              <w:bottom w:val="single" w:sz="4" w:space="0" w:color="000000"/>
              <w:right w:val="single" w:sz="4" w:space="0" w:color="000000"/>
            </w:tcBorders>
            <w:noWrap/>
            <w:vAlign w:val="center"/>
          </w:tcPr>
          <w:p w:rsidR="00812CCE" w:rsidRDefault="00812CCE" w:rsidP="00FE4A36">
            <w:pPr>
              <w:widowControl/>
              <w:spacing w:line="400" w:lineRule="exact"/>
              <w:jc w:val="center"/>
              <w:textAlignment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2022.12</w:t>
            </w:r>
          </w:p>
        </w:tc>
        <w:tc>
          <w:tcPr>
            <w:tcW w:w="700" w:type="dxa"/>
            <w:tcBorders>
              <w:top w:val="single" w:sz="4" w:space="0" w:color="000000"/>
              <w:left w:val="single" w:sz="4" w:space="0" w:color="000000"/>
              <w:bottom w:val="single" w:sz="4" w:space="0" w:color="000000"/>
              <w:right w:val="single" w:sz="4" w:space="0" w:color="000000"/>
            </w:tcBorders>
            <w:noWrap/>
            <w:vAlign w:val="center"/>
          </w:tcPr>
          <w:p w:rsidR="00812CCE" w:rsidRDefault="00812CCE" w:rsidP="00FE4A36">
            <w:pPr>
              <w:widowControl/>
              <w:spacing w:line="400" w:lineRule="exact"/>
              <w:jc w:val="center"/>
              <w:textAlignment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9.00</w:t>
            </w:r>
          </w:p>
        </w:tc>
        <w:tc>
          <w:tcPr>
            <w:tcW w:w="700" w:type="dxa"/>
            <w:tcBorders>
              <w:top w:val="single" w:sz="4" w:space="0" w:color="000000"/>
              <w:left w:val="single" w:sz="4" w:space="0" w:color="000000"/>
              <w:bottom w:val="single" w:sz="4" w:space="0" w:color="000000"/>
              <w:right w:val="single" w:sz="4" w:space="0" w:color="000000"/>
            </w:tcBorders>
            <w:noWrap/>
            <w:vAlign w:val="center"/>
          </w:tcPr>
          <w:p w:rsidR="00812CCE" w:rsidRDefault="00812CCE" w:rsidP="00FE4A36">
            <w:pPr>
              <w:widowControl/>
              <w:spacing w:line="400" w:lineRule="exact"/>
              <w:jc w:val="center"/>
              <w:textAlignment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8.84</w:t>
            </w:r>
          </w:p>
        </w:tc>
        <w:tc>
          <w:tcPr>
            <w:tcW w:w="550" w:type="dxa"/>
            <w:tcBorders>
              <w:top w:val="single" w:sz="4" w:space="0" w:color="000000"/>
              <w:left w:val="single" w:sz="4" w:space="0" w:color="000000"/>
              <w:bottom w:val="single" w:sz="4" w:space="0" w:color="000000"/>
              <w:right w:val="single" w:sz="4" w:space="0" w:color="000000"/>
            </w:tcBorders>
            <w:noWrap/>
            <w:vAlign w:val="center"/>
          </w:tcPr>
          <w:p w:rsidR="00812CCE" w:rsidRDefault="00812CCE" w:rsidP="00FE4A36">
            <w:pPr>
              <w:widowControl/>
              <w:spacing w:line="400" w:lineRule="exact"/>
              <w:jc w:val="center"/>
              <w:textAlignment w:val="center"/>
              <w:rPr>
                <w:rFonts w:asciiTheme="minorEastAsia" w:eastAsiaTheme="minorEastAsia" w:hAnsiTheme="minorEastAsia" w:cstheme="minorEastAsia"/>
                <w:kern w:val="0"/>
                <w:sz w:val="18"/>
                <w:szCs w:val="18"/>
              </w:rPr>
            </w:pPr>
          </w:p>
        </w:tc>
      </w:tr>
      <w:tr w:rsidR="00812CCE" w:rsidTr="00FE4A36">
        <w:trPr>
          <w:trHeight w:val="510"/>
          <w:jc w:val="center"/>
        </w:trPr>
        <w:tc>
          <w:tcPr>
            <w:tcW w:w="416" w:type="dxa"/>
            <w:tcBorders>
              <w:top w:val="single" w:sz="4" w:space="0" w:color="000000"/>
              <w:left w:val="single" w:sz="4" w:space="0" w:color="000000"/>
              <w:bottom w:val="single" w:sz="4" w:space="0" w:color="000000"/>
              <w:right w:val="single" w:sz="4" w:space="0" w:color="000000"/>
            </w:tcBorders>
            <w:vAlign w:val="center"/>
          </w:tcPr>
          <w:p w:rsidR="00812CCE" w:rsidRDefault="00812CCE" w:rsidP="00FE4A36">
            <w:pPr>
              <w:widowControl/>
              <w:spacing w:line="200" w:lineRule="exact"/>
              <w:jc w:val="center"/>
              <w:textAlignment w:val="center"/>
              <w:rPr>
                <w:rFonts w:asciiTheme="minorEastAsia" w:hAnsiTheme="minorEastAsia" w:cstheme="minorEastAsia"/>
                <w:kern w:val="0"/>
                <w:sz w:val="18"/>
                <w:szCs w:val="18"/>
              </w:rPr>
            </w:pPr>
            <w:r>
              <w:rPr>
                <w:rFonts w:asciiTheme="minorEastAsia" w:hAnsiTheme="minorEastAsia" w:cstheme="minorEastAsia" w:hint="eastAsia"/>
                <w:kern w:val="0"/>
                <w:sz w:val="18"/>
                <w:szCs w:val="18"/>
              </w:rPr>
              <w:t>6</w:t>
            </w:r>
          </w:p>
        </w:tc>
        <w:tc>
          <w:tcPr>
            <w:tcW w:w="3509" w:type="dxa"/>
            <w:tcBorders>
              <w:top w:val="single" w:sz="4" w:space="0" w:color="000000"/>
              <w:left w:val="single" w:sz="4" w:space="0" w:color="000000"/>
              <w:bottom w:val="single" w:sz="4" w:space="0" w:color="000000"/>
              <w:right w:val="single" w:sz="4" w:space="0" w:color="000000"/>
            </w:tcBorders>
            <w:vAlign w:val="center"/>
          </w:tcPr>
          <w:p w:rsidR="00812CCE" w:rsidRDefault="00812CCE" w:rsidP="00FE4A36">
            <w:pPr>
              <w:widowControl/>
              <w:spacing w:line="400" w:lineRule="exact"/>
              <w:ind w:left="861" w:hanging="538"/>
              <w:jc w:val="left"/>
              <w:textAlignment w:val="center"/>
              <w:rPr>
                <w:rFonts w:asciiTheme="minorEastAsia" w:eastAsiaTheme="minorEastAsia" w:hAnsiTheme="minorEastAsia" w:cstheme="minorEastAsia"/>
                <w:kern w:val="0"/>
                <w:sz w:val="18"/>
                <w:szCs w:val="18"/>
              </w:rPr>
            </w:pPr>
            <w:r w:rsidRPr="00842E16">
              <w:rPr>
                <w:rFonts w:asciiTheme="minorEastAsia" w:eastAsiaTheme="minorEastAsia" w:hAnsiTheme="minorEastAsia" w:cstheme="minorEastAsia" w:hint="eastAsia"/>
                <w:kern w:val="0"/>
                <w:sz w:val="18"/>
                <w:szCs w:val="18"/>
              </w:rPr>
              <w:t>象鼻岭水电站水风光互补风电场</w:t>
            </w:r>
          </w:p>
        </w:tc>
        <w:tc>
          <w:tcPr>
            <w:tcW w:w="1155" w:type="dxa"/>
            <w:tcBorders>
              <w:top w:val="single" w:sz="4" w:space="0" w:color="000000"/>
              <w:left w:val="single" w:sz="4" w:space="0" w:color="000000"/>
              <w:bottom w:val="single" w:sz="4" w:space="0" w:color="000000"/>
              <w:right w:val="single" w:sz="4" w:space="0" w:color="000000"/>
            </w:tcBorders>
            <w:noWrap/>
            <w:vAlign w:val="center"/>
          </w:tcPr>
          <w:p w:rsidR="00812CCE" w:rsidRDefault="00812CCE" w:rsidP="00FE4A36">
            <w:pPr>
              <w:widowControl/>
              <w:spacing w:line="200" w:lineRule="exact"/>
              <w:jc w:val="center"/>
              <w:textAlignment w:val="center"/>
              <w:rPr>
                <w:rFonts w:asciiTheme="minorEastAsia" w:hAnsiTheme="minorEastAsia" w:cstheme="minorEastAsia"/>
                <w:kern w:val="0"/>
                <w:sz w:val="18"/>
                <w:szCs w:val="18"/>
              </w:rPr>
            </w:pPr>
            <w:r>
              <w:rPr>
                <w:rFonts w:asciiTheme="minorEastAsia" w:hAnsiTheme="minorEastAsia" w:cstheme="minorEastAsia" w:hint="eastAsia"/>
                <w:kern w:val="0"/>
                <w:sz w:val="18"/>
                <w:szCs w:val="18"/>
              </w:rPr>
              <w:t>1.2</w:t>
            </w:r>
          </w:p>
        </w:tc>
        <w:tc>
          <w:tcPr>
            <w:tcW w:w="1018" w:type="dxa"/>
            <w:tcBorders>
              <w:top w:val="single" w:sz="4" w:space="0" w:color="000000"/>
              <w:left w:val="single" w:sz="4" w:space="0" w:color="000000"/>
              <w:bottom w:val="single" w:sz="4" w:space="0" w:color="000000"/>
              <w:right w:val="single" w:sz="4" w:space="0" w:color="000000"/>
            </w:tcBorders>
            <w:noWrap/>
            <w:vAlign w:val="center"/>
          </w:tcPr>
          <w:p w:rsidR="00812CCE" w:rsidRDefault="00812CCE" w:rsidP="00FE4A36">
            <w:pPr>
              <w:widowControl/>
              <w:spacing w:line="200" w:lineRule="exact"/>
              <w:jc w:val="center"/>
              <w:textAlignment w:val="center"/>
              <w:rPr>
                <w:rFonts w:asciiTheme="minorEastAsia" w:hAnsiTheme="minorEastAsia" w:cstheme="minorEastAsia"/>
                <w:kern w:val="0"/>
                <w:sz w:val="18"/>
                <w:szCs w:val="18"/>
              </w:rPr>
            </w:pPr>
            <w:r>
              <w:rPr>
                <w:rFonts w:asciiTheme="minorEastAsia" w:hAnsiTheme="minorEastAsia" w:cstheme="minorEastAsia" w:hint="eastAsia"/>
                <w:kern w:val="0"/>
                <w:sz w:val="18"/>
                <w:szCs w:val="18"/>
              </w:rPr>
              <w:t>7900</w:t>
            </w:r>
          </w:p>
        </w:tc>
        <w:tc>
          <w:tcPr>
            <w:tcW w:w="582" w:type="dxa"/>
            <w:tcBorders>
              <w:top w:val="single" w:sz="4" w:space="0" w:color="000000"/>
              <w:left w:val="single" w:sz="4" w:space="0" w:color="000000"/>
              <w:bottom w:val="single" w:sz="4" w:space="0" w:color="000000"/>
              <w:right w:val="single" w:sz="4" w:space="0" w:color="000000"/>
            </w:tcBorders>
            <w:noWrap/>
            <w:vAlign w:val="center"/>
          </w:tcPr>
          <w:p w:rsidR="00812CCE" w:rsidRDefault="00812CCE" w:rsidP="00FE4A36">
            <w:pPr>
              <w:widowControl/>
              <w:spacing w:line="200" w:lineRule="exact"/>
              <w:jc w:val="center"/>
              <w:textAlignment w:val="center"/>
              <w:rPr>
                <w:rFonts w:asciiTheme="minorEastAsia" w:hAnsiTheme="minorEastAsia" w:cstheme="minorEastAsia"/>
                <w:kern w:val="0"/>
                <w:sz w:val="18"/>
                <w:szCs w:val="18"/>
              </w:rPr>
            </w:pPr>
            <w:r>
              <w:rPr>
                <w:rFonts w:asciiTheme="minorEastAsia" w:hAnsiTheme="minorEastAsia" w:cstheme="minorEastAsia" w:hint="eastAsia"/>
                <w:kern w:val="0"/>
                <w:sz w:val="18"/>
                <w:szCs w:val="18"/>
              </w:rPr>
              <w:t>是</w:t>
            </w:r>
          </w:p>
        </w:tc>
        <w:tc>
          <w:tcPr>
            <w:tcW w:w="900" w:type="dxa"/>
            <w:tcBorders>
              <w:top w:val="single" w:sz="4" w:space="0" w:color="000000"/>
              <w:left w:val="single" w:sz="4" w:space="0" w:color="000000"/>
              <w:bottom w:val="single" w:sz="4" w:space="0" w:color="000000"/>
              <w:right w:val="single" w:sz="4" w:space="0" w:color="000000"/>
            </w:tcBorders>
            <w:noWrap/>
            <w:vAlign w:val="center"/>
          </w:tcPr>
          <w:p w:rsidR="00812CCE" w:rsidRDefault="00812CCE" w:rsidP="00FE4A36">
            <w:pPr>
              <w:widowControl/>
              <w:spacing w:line="200" w:lineRule="exact"/>
              <w:jc w:val="center"/>
              <w:textAlignment w:val="center"/>
              <w:rPr>
                <w:rFonts w:asciiTheme="minorEastAsia" w:hAnsiTheme="minorEastAsia" w:cstheme="minorEastAsia"/>
                <w:kern w:val="0"/>
                <w:sz w:val="18"/>
                <w:szCs w:val="18"/>
              </w:rPr>
            </w:pPr>
            <w:r>
              <w:rPr>
                <w:rFonts w:asciiTheme="minorEastAsia" w:hAnsiTheme="minorEastAsia" w:cstheme="minorEastAsia" w:hint="eastAsia"/>
                <w:kern w:val="0"/>
                <w:sz w:val="18"/>
                <w:szCs w:val="18"/>
              </w:rPr>
              <w:t>2022.12</w:t>
            </w:r>
          </w:p>
        </w:tc>
        <w:tc>
          <w:tcPr>
            <w:tcW w:w="700" w:type="dxa"/>
            <w:tcBorders>
              <w:top w:val="single" w:sz="4" w:space="0" w:color="000000"/>
              <w:left w:val="single" w:sz="4" w:space="0" w:color="000000"/>
              <w:bottom w:val="single" w:sz="4" w:space="0" w:color="000000"/>
              <w:right w:val="single" w:sz="4" w:space="0" w:color="000000"/>
            </w:tcBorders>
            <w:noWrap/>
            <w:vAlign w:val="center"/>
          </w:tcPr>
          <w:p w:rsidR="00812CCE" w:rsidRDefault="00812CCE" w:rsidP="00FE4A36">
            <w:pPr>
              <w:widowControl/>
              <w:spacing w:line="200" w:lineRule="exact"/>
              <w:jc w:val="center"/>
              <w:textAlignment w:val="center"/>
              <w:rPr>
                <w:rFonts w:asciiTheme="minorEastAsia" w:hAnsiTheme="minorEastAsia" w:cstheme="minorEastAsia"/>
                <w:kern w:val="0"/>
                <w:sz w:val="18"/>
                <w:szCs w:val="18"/>
              </w:rPr>
            </w:pPr>
            <w:r>
              <w:rPr>
                <w:rFonts w:asciiTheme="minorEastAsia" w:hAnsiTheme="minorEastAsia" w:cstheme="minorEastAsia" w:hint="eastAsia"/>
                <w:kern w:val="0"/>
                <w:sz w:val="18"/>
                <w:szCs w:val="18"/>
              </w:rPr>
              <w:t>10.09</w:t>
            </w:r>
          </w:p>
        </w:tc>
        <w:tc>
          <w:tcPr>
            <w:tcW w:w="700" w:type="dxa"/>
            <w:tcBorders>
              <w:top w:val="single" w:sz="4" w:space="0" w:color="000000"/>
              <w:left w:val="single" w:sz="4" w:space="0" w:color="000000"/>
              <w:bottom w:val="single" w:sz="4" w:space="0" w:color="000000"/>
              <w:right w:val="single" w:sz="4" w:space="0" w:color="000000"/>
            </w:tcBorders>
            <w:noWrap/>
            <w:vAlign w:val="center"/>
          </w:tcPr>
          <w:p w:rsidR="00812CCE" w:rsidRDefault="00812CCE" w:rsidP="00FE4A36">
            <w:pPr>
              <w:widowControl/>
              <w:spacing w:line="200" w:lineRule="exact"/>
              <w:jc w:val="center"/>
              <w:textAlignment w:val="center"/>
              <w:rPr>
                <w:rFonts w:asciiTheme="minorEastAsia" w:hAnsiTheme="minorEastAsia" w:cstheme="minorEastAsia"/>
                <w:kern w:val="0"/>
                <w:sz w:val="18"/>
                <w:szCs w:val="18"/>
              </w:rPr>
            </w:pPr>
            <w:r>
              <w:rPr>
                <w:rFonts w:asciiTheme="minorEastAsia" w:hAnsiTheme="minorEastAsia" w:cstheme="minorEastAsia" w:hint="eastAsia"/>
                <w:kern w:val="0"/>
                <w:sz w:val="18"/>
                <w:szCs w:val="18"/>
              </w:rPr>
              <w:t>8.43</w:t>
            </w:r>
          </w:p>
        </w:tc>
        <w:tc>
          <w:tcPr>
            <w:tcW w:w="550" w:type="dxa"/>
            <w:tcBorders>
              <w:top w:val="single" w:sz="4" w:space="0" w:color="000000"/>
              <w:left w:val="single" w:sz="4" w:space="0" w:color="000000"/>
              <w:bottom w:val="single" w:sz="4" w:space="0" w:color="000000"/>
              <w:right w:val="single" w:sz="4" w:space="0" w:color="000000"/>
            </w:tcBorders>
            <w:noWrap/>
            <w:vAlign w:val="center"/>
          </w:tcPr>
          <w:p w:rsidR="00812CCE" w:rsidRDefault="00812CCE" w:rsidP="00FE4A36">
            <w:pPr>
              <w:widowControl/>
              <w:spacing w:line="400" w:lineRule="exact"/>
              <w:jc w:val="center"/>
              <w:textAlignment w:val="center"/>
              <w:rPr>
                <w:rFonts w:asciiTheme="minorEastAsia" w:eastAsiaTheme="minorEastAsia" w:hAnsiTheme="minorEastAsia" w:cstheme="minorEastAsia"/>
                <w:kern w:val="0"/>
                <w:sz w:val="18"/>
                <w:szCs w:val="18"/>
              </w:rPr>
            </w:pPr>
          </w:p>
        </w:tc>
      </w:tr>
      <w:tr w:rsidR="00812CCE" w:rsidTr="00FE4A36">
        <w:trPr>
          <w:trHeight w:val="510"/>
          <w:jc w:val="center"/>
        </w:trPr>
        <w:tc>
          <w:tcPr>
            <w:tcW w:w="416" w:type="dxa"/>
            <w:tcBorders>
              <w:top w:val="single" w:sz="4" w:space="0" w:color="000000"/>
              <w:left w:val="single" w:sz="4" w:space="0" w:color="000000"/>
              <w:bottom w:val="single" w:sz="4" w:space="0" w:color="000000"/>
              <w:right w:val="single" w:sz="4" w:space="0" w:color="000000"/>
            </w:tcBorders>
            <w:vAlign w:val="center"/>
          </w:tcPr>
          <w:p w:rsidR="00812CCE" w:rsidRDefault="00812CCE" w:rsidP="00FE4A36">
            <w:pPr>
              <w:widowControl/>
              <w:spacing w:line="200" w:lineRule="exact"/>
              <w:jc w:val="center"/>
              <w:textAlignment w:val="center"/>
              <w:rPr>
                <w:rFonts w:asciiTheme="minorEastAsia" w:hAnsiTheme="minorEastAsia" w:cstheme="minorEastAsia"/>
                <w:kern w:val="0"/>
                <w:sz w:val="18"/>
                <w:szCs w:val="18"/>
              </w:rPr>
            </w:pPr>
            <w:r>
              <w:rPr>
                <w:rFonts w:asciiTheme="minorEastAsia" w:hAnsiTheme="minorEastAsia" w:cstheme="minorEastAsia" w:hint="eastAsia"/>
                <w:kern w:val="0"/>
                <w:sz w:val="18"/>
                <w:szCs w:val="18"/>
              </w:rPr>
              <w:t>7</w:t>
            </w:r>
          </w:p>
        </w:tc>
        <w:tc>
          <w:tcPr>
            <w:tcW w:w="3509" w:type="dxa"/>
            <w:tcBorders>
              <w:top w:val="single" w:sz="4" w:space="0" w:color="000000"/>
              <w:left w:val="single" w:sz="4" w:space="0" w:color="000000"/>
              <w:bottom w:val="single" w:sz="4" w:space="0" w:color="000000"/>
              <w:right w:val="single" w:sz="4" w:space="0" w:color="000000"/>
            </w:tcBorders>
            <w:vAlign w:val="center"/>
          </w:tcPr>
          <w:p w:rsidR="00812CCE" w:rsidRDefault="00812CCE" w:rsidP="00FE4A36">
            <w:pPr>
              <w:widowControl/>
              <w:spacing w:line="400" w:lineRule="exact"/>
              <w:ind w:left="861" w:hanging="538"/>
              <w:jc w:val="left"/>
              <w:textAlignment w:val="center"/>
              <w:rPr>
                <w:rFonts w:asciiTheme="minorEastAsia" w:eastAsiaTheme="minorEastAsia" w:hAnsiTheme="minorEastAsia" w:cstheme="minorEastAsia"/>
                <w:kern w:val="0"/>
                <w:sz w:val="18"/>
                <w:szCs w:val="18"/>
              </w:rPr>
            </w:pPr>
            <w:r w:rsidRPr="00842E16">
              <w:rPr>
                <w:rFonts w:asciiTheme="minorEastAsia" w:eastAsiaTheme="minorEastAsia" w:hAnsiTheme="minorEastAsia" w:cstheme="minorEastAsia" w:hint="eastAsia"/>
                <w:kern w:val="0"/>
                <w:sz w:val="18"/>
                <w:szCs w:val="18"/>
              </w:rPr>
              <w:t>阿鲁科尔沁金元</w:t>
            </w:r>
            <w:r w:rsidRPr="00842E16">
              <w:rPr>
                <w:rFonts w:asciiTheme="minorEastAsia" w:eastAsiaTheme="minorEastAsia" w:hAnsiTheme="minorEastAsia" w:cstheme="minorEastAsia"/>
                <w:kern w:val="0"/>
                <w:sz w:val="18"/>
                <w:szCs w:val="18"/>
              </w:rPr>
              <w:t>100MW风力发电供暖及储能项目</w:t>
            </w:r>
          </w:p>
        </w:tc>
        <w:tc>
          <w:tcPr>
            <w:tcW w:w="1155" w:type="dxa"/>
            <w:tcBorders>
              <w:top w:val="single" w:sz="4" w:space="0" w:color="000000"/>
              <w:left w:val="single" w:sz="4" w:space="0" w:color="000000"/>
              <w:bottom w:val="single" w:sz="4" w:space="0" w:color="000000"/>
              <w:right w:val="single" w:sz="4" w:space="0" w:color="000000"/>
            </w:tcBorders>
            <w:noWrap/>
            <w:vAlign w:val="center"/>
          </w:tcPr>
          <w:p w:rsidR="00812CCE" w:rsidRDefault="00812CCE" w:rsidP="00FE4A36">
            <w:pPr>
              <w:widowControl/>
              <w:spacing w:line="200" w:lineRule="exact"/>
              <w:jc w:val="center"/>
              <w:textAlignment w:val="center"/>
              <w:rPr>
                <w:rFonts w:asciiTheme="minorEastAsia" w:hAnsiTheme="minorEastAsia" w:cstheme="minorEastAsia"/>
                <w:kern w:val="0"/>
                <w:sz w:val="18"/>
                <w:szCs w:val="18"/>
              </w:rPr>
            </w:pPr>
            <w:r>
              <w:rPr>
                <w:rFonts w:asciiTheme="minorEastAsia" w:hAnsiTheme="minorEastAsia" w:cstheme="minorEastAsia" w:hint="eastAsia"/>
                <w:kern w:val="0"/>
                <w:sz w:val="18"/>
                <w:szCs w:val="18"/>
              </w:rPr>
              <w:t>10</w:t>
            </w:r>
          </w:p>
        </w:tc>
        <w:tc>
          <w:tcPr>
            <w:tcW w:w="1018" w:type="dxa"/>
            <w:tcBorders>
              <w:top w:val="single" w:sz="4" w:space="0" w:color="000000"/>
              <w:left w:val="single" w:sz="4" w:space="0" w:color="000000"/>
              <w:bottom w:val="single" w:sz="4" w:space="0" w:color="000000"/>
              <w:right w:val="single" w:sz="4" w:space="0" w:color="000000"/>
            </w:tcBorders>
            <w:noWrap/>
            <w:vAlign w:val="center"/>
          </w:tcPr>
          <w:p w:rsidR="00812CCE" w:rsidRDefault="00812CCE" w:rsidP="00FE4A36">
            <w:pPr>
              <w:widowControl/>
              <w:spacing w:line="200" w:lineRule="exact"/>
              <w:jc w:val="center"/>
              <w:textAlignment w:val="center"/>
              <w:rPr>
                <w:rFonts w:asciiTheme="minorEastAsia" w:hAnsiTheme="minorEastAsia" w:cstheme="minorEastAsia"/>
                <w:kern w:val="0"/>
                <w:sz w:val="18"/>
                <w:szCs w:val="18"/>
              </w:rPr>
            </w:pPr>
            <w:r>
              <w:rPr>
                <w:rFonts w:asciiTheme="minorEastAsia" w:hAnsiTheme="minorEastAsia" w:cstheme="minorEastAsia" w:hint="eastAsia"/>
                <w:kern w:val="0"/>
                <w:sz w:val="18"/>
                <w:szCs w:val="18"/>
              </w:rPr>
              <w:t>78400</w:t>
            </w:r>
          </w:p>
        </w:tc>
        <w:tc>
          <w:tcPr>
            <w:tcW w:w="582" w:type="dxa"/>
            <w:tcBorders>
              <w:top w:val="single" w:sz="4" w:space="0" w:color="000000"/>
              <w:left w:val="single" w:sz="4" w:space="0" w:color="000000"/>
              <w:bottom w:val="single" w:sz="4" w:space="0" w:color="000000"/>
              <w:right w:val="single" w:sz="4" w:space="0" w:color="000000"/>
            </w:tcBorders>
            <w:noWrap/>
            <w:vAlign w:val="center"/>
          </w:tcPr>
          <w:p w:rsidR="00812CCE" w:rsidRDefault="00812CCE" w:rsidP="00FE4A36">
            <w:pPr>
              <w:widowControl/>
              <w:spacing w:line="200" w:lineRule="exact"/>
              <w:jc w:val="center"/>
              <w:textAlignment w:val="center"/>
              <w:rPr>
                <w:rFonts w:asciiTheme="minorEastAsia" w:hAnsiTheme="minorEastAsia" w:cstheme="minorEastAsia"/>
                <w:kern w:val="0"/>
                <w:sz w:val="18"/>
                <w:szCs w:val="18"/>
              </w:rPr>
            </w:pPr>
            <w:r>
              <w:rPr>
                <w:rFonts w:asciiTheme="minorEastAsia" w:hAnsiTheme="minorEastAsia" w:cstheme="minorEastAsia" w:hint="eastAsia"/>
                <w:kern w:val="0"/>
                <w:sz w:val="18"/>
                <w:szCs w:val="18"/>
              </w:rPr>
              <w:t>是</w:t>
            </w:r>
          </w:p>
        </w:tc>
        <w:tc>
          <w:tcPr>
            <w:tcW w:w="900" w:type="dxa"/>
            <w:tcBorders>
              <w:top w:val="single" w:sz="4" w:space="0" w:color="000000"/>
              <w:left w:val="single" w:sz="4" w:space="0" w:color="000000"/>
              <w:bottom w:val="single" w:sz="4" w:space="0" w:color="000000"/>
              <w:right w:val="single" w:sz="4" w:space="0" w:color="000000"/>
            </w:tcBorders>
            <w:noWrap/>
            <w:vAlign w:val="center"/>
          </w:tcPr>
          <w:p w:rsidR="00812CCE" w:rsidRDefault="00812CCE" w:rsidP="00FE4A36">
            <w:pPr>
              <w:widowControl/>
              <w:spacing w:line="200" w:lineRule="exact"/>
              <w:jc w:val="center"/>
              <w:textAlignment w:val="center"/>
              <w:rPr>
                <w:rFonts w:asciiTheme="minorEastAsia" w:hAnsiTheme="minorEastAsia" w:cstheme="minorEastAsia"/>
                <w:kern w:val="0"/>
                <w:sz w:val="18"/>
                <w:szCs w:val="18"/>
              </w:rPr>
            </w:pPr>
            <w:r>
              <w:rPr>
                <w:rFonts w:asciiTheme="minorEastAsia" w:hAnsiTheme="minorEastAsia" w:cstheme="minorEastAsia" w:hint="eastAsia"/>
                <w:kern w:val="0"/>
                <w:sz w:val="18"/>
                <w:szCs w:val="18"/>
              </w:rPr>
              <w:t>2022.12</w:t>
            </w:r>
          </w:p>
        </w:tc>
        <w:tc>
          <w:tcPr>
            <w:tcW w:w="700" w:type="dxa"/>
            <w:tcBorders>
              <w:top w:val="single" w:sz="4" w:space="0" w:color="000000"/>
              <w:left w:val="single" w:sz="4" w:space="0" w:color="000000"/>
              <w:bottom w:val="single" w:sz="4" w:space="0" w:color="000000"/>
              <w:right w:val="single" w:sz="4" w:space="0" w:color="000000"/>
            </w:tcBorders>
            <w:noWrap/>
            <w:vAlign w:val="center"/>
          </w:tcPr>
          <w:p w:rsidR="00812CCE" w:rsidRDefault="00812CCE" w:rsidP="00FE4A36">
            <w:pPr>
              <w:widowControl/>
              <w:spacing w:line="200" w:lineRule="exact"/>
              <w:jc w:val="center"/>
              <w:textAlignment w:val="center"/>
              <w:rPr>
                <w:rFonts w:asciiTheme="minorEastAsia" w:hAnsiTheme="minorEastAsia" w:cstheme="minorEastAsia"/>
                <w:kern w:val="0"/>
                <w:sz w:val="18"/>
                <w:szCs w:val="18"/>
              </w:rPr>
            </w:pPr>
            <w:r>
              <w:rPr>
                <w:rFonts w:asciiTheme="minorEastAsia" w:hAnsiTheme="minorEastAsia" w:cstheme="minorEastAsia" w:hint="eastAsia"/>
                <w:kern w:val="0"/>
                <w:sz w:val="18"/>
                <w:szCs w:val="18"/>
              </w:rPr>
              <w:t>10.45</w:t>
            </w:r>
          </w:p>
        </w:tc>
        <w:tc>
          <w:tcPr>
            <w:tcW w:w="700" w:type="dxa"/>
            <w:tcBorders>
              <w:top w:val="single" w:sz="4" w:space="0" w:color="000000"/>
              <w:left w:val="single" w:sz="4" w:space="0" w:color="000000"/>
              <w:bottom w:val="single" w:sz="4" w:space="0" w:color="000000"/>
              <w:right w:val="single" w:sz="4" w:space="0" w:color="000000"/>
            </w:tcBorders>
            <w:noWrap/>
            <w:vAlign w:val="center"/>
          </w:tcPr>
          <w:p w:rsidR="00812CCE" w:rsidRDefault="00812CCE" w:rsidP="00FE4A36">
            <w:pPr>
              <w:widowControl/>
              <w:spacing w:line="200" w:lineRule="exact"/>
              <w:jc w:val="center"/>
              <w:textAlignment w:val="center"/>
              <w:rPr>
                <w:rFonts w:asciiTheme="minorEastAsia" w:hAnsiTheme="minorEastAsia" w:cstheme="minorEastAsia"/>
                <w:kern w:val="0"/>
                <w:sz w:val="18"/>
                <w:szCs w:val="18"/>
              </w:rPr>
            </w:pPr>
            <w:r>
              <w:rPr>
                <w:rFonts w:asciiTheme="minorEastAsia" w:hAnsiTheme="minorEastAsia" w:cstheme="minorEastAsia" w:hint="eastAsia"/>
                <w:kern w:val="0"/>
                <w:sz w:val="18"/>
                <w:szCs w:val="18"/>
              </w:rPr>
              <w:t>9.3</w:t>
            </w:r>
          </w:p>
        </w:tc>
        <w:tc>
          <w:tcPr>
            <w:tcW w:w="550" w:type="dxa"/>
            <w:tcBorders>
              <w:top w:val="single" w:sz="4" w:space="0" w:color="000000"/>
              <w:left w:val="single" w:sz="4" w:space="0" w:color="000000"/>
              <w:bottom w:val="single" w:sz="4" w:space="0" w:color="000000"/>
              <w:right w:val="single" w:sz="4" w:space="0" w:color="000000"/>
            </w:tcBorders>
            <w:noWrap/>
            <w:vAlign w:val="center"/>
          </w:tcPr>
          <w:p w:rsidR="00812CCE" w:rsidRDefault="00812CCE" w:rsidP="00FE4A36">
            <w:pPr>
              <w:widowControl/>
              <w:spacing w:line="400" w:lineRule="exact"/>
              <w:jc w:val="center"/>
              <w:textAlignment w:val="center"/>
              <w:rPr>
                <w:rFonts w:asciiTheme="minorEastAsia" w:eastAsiaTheme="minorEastAsia" w:hAnsiTheme="minorEastAsia" w:cstheme="minorEastAsia"/>
                <w:kern w:val="0"/>
                <w:sz w:val="18"/>
                <w:szCs w:val="18"/>
              </w:rPr>
            </w:pPr>
          </w:p>
        </w:tc>
      </w:tr>
      <w:tr w:rsidR="00812CCE" w:rsidTr="00FE4A36">
        <w:trPr>
          <w:trHeight w:val="510"/>
          <w:jc w:val="center"/>
        </w:trPr>
        <w:tc>
          <w:tcPr>
            <w:tcW w:w="416" w:type="dxa"/>
            <w:tcBorders>
              <w:top w:val="single" w:sz="4" w:space="0" w:color="000000"/>
              <w:left w:val="single" w:sz="4" w:space="0" w:color="000000"/>
              <w:bottom w:val="single" w:sz="4" w:space="0" w:color="000000"/>
              <w:right w:val="single" w:sz="4" w:space="0" w:color="000000"/>
            </w:tcBorders>
            <w:vAlign w:val="center"/>
          </w:tcPr>
          <w:p w:rsidR="00812CCE" w:rsidRDefault="00812CCE" w:rsidP="00FE4A36">
            <w:pPr>
              <w:widowControl/>
              <w:spacing w:line="200" w:lineRule="exact"/>
              <w:jc w:val="center"/>
              <w:textAlignment w:val="center"/>
              <w:rPr>
                <w:rFonts w:asciiTheme="minorEastAsia" w:hAnsiTheme="minorEastAsia" w:cstheme="minorEastAsia"/>
                <w:kern w:val="0"/>
                <w:sz w:val="18"/>
                <w:szCs w:val="18"/>
              </w:rPr>
            </w:pPr>
            <w:r>
              <w:rPr>
                <w:rFonts w:asciiTheme="minorEastAsia" w:hAnsiTheme="minorEastAsia" w:cstheme="minorEastAsia" w:hint="eastAsia"/>
                <w:kern w:val="0"/>
                <w:sz w:val="18"/>
                <w:szCs w:val="18"/>
              </w:rPr>
              <w:t>8</w:t>
            </w:r>
          </w:p>
        </w:tc>
        <w:tc>
          <w:tcPr>
            <w:tcW w:w="3509" w:type="dxa"/>
            <w:tcBorders>
              <w:top w:val="single" w:sz="4" w:space="0" w:color="000000"/>
              <w:left w:val="single" w:sz="4" w:space="0" w:color="000000"/>
              <w:bottom w:val="single" w:sz="4" w:space="0" w:color="000000"/>
              <w:right w:val="single" w:sz="4" w:space="0" w:color="000000"/>
            </w:tcBorders>
            <w:vAlign w:val="center"/>
          </w:tcPr>
          <w:p w:rsidR="00812CCE" w:rsidRDefault="00812CCE" w:rsidP="00FE4A36">
            <w:pPr>
              <w:widowControl/>
              <w:spacing w:line="400" w:lineRule="exact"/>
              <w:ind w:left="861" w:hanging="538"/>
              <w:jc w:val="left"/>
              <w:textAlignment w:val="center"/>
              <w:rPr>
                <w:rFonts w:asciiTheme="minorEastAsia" w:eastAsiaTheme="minorEastAsia" w:hAnsiTheme="minorEastAsia" w:cstheme="minorEastAsia"/>
                <w:kern w:val="0"/>
                <w:sz w:val="18"/>
                <w:szCs w:val="18"/>
              </w:rPr>
            </w:pPr>
            <w:r w:rsidRPr="00842E16">
              <w:rPr>
                <w:rFonts w:asciiTheme="minorEastAsia" w:eastAsiaTheme="minorEastAsia" w:hAnsiTheme="minorEastAsia" w:cstheme="minorEastAsia" w:hint="eastAsia"/>
                <w:kern w:val="0"/>
                <w:sz w:val="18"/>
                <w:szCs w:val="18"/>
              </w:rPr>
              <w:t>梅州平远县仁居镇五福</w:t>
            </w:r>
            <w:proofErr w:type="gramStart"/>
            <w:r w:rsidRPr="00842E16">
              <w:rPr>
                <w:rFonts w:asciiTheme="minorEastAsia" w:eastAsiaTheme="minorEastAsia" w:hAnsiTheme="minorEastAsia" w:cstheme="minorEastAsia" w:hint="eastAsia"/>
                <w:kern w:val="0"/>
                <w:sz w:val="18"/>
                <w:szCs w:val="18"/>
              </w:rPr>
              <w:t>村野湖</w:t>
            </w:r>
            <w:proofErr w:type="gramEnd"/>
            <w:r w:rsidRPr="00842E16">
              <w:rPr>
                <w:rFonts w:asciiTheme="minorEastAsia" w:eastAsiaTheme="minorEastAsia" w:hAnsiTheme="minorEastAsia" w:cstheme="minorEastAsia"/>
                <w:kern w:val="0"/>
                <w:sz w:val="18"/>
                <w:szCs w:val="18"/>
              </w:rPr>
              <w:t>60MW</w:t>
            </w:r>
            <w:proofErr w:type="gramStart"/>
            <w:r w:rsidRPr="00842E16">
              <w:rPr>
                <w:rFonts w:asciiTheme="minorEastAsia" w:eastAsiaTheme="minorEastAsia" w:hAnsiTheme="minorEastAsia" w:cstheme="minorEastAsia"/>
                <w:kern w:val="0"/>
                <w:sz w:val="18"/>
                <w:szCs w:val="18"/>
              </w:rPr>
              <w:t>农</w:t>
            </w:r>
            <w:r w:rsidRPr="00842E16">
              <w:rPr>
                <w:rFonts w:asciiTheme="minorEastAsia" w:eastAsiaTheme="minorEastAsia" w:hAnsiTheme="minorEastAsia" w:cstheme="minorEastAsia"/>
                <w:kern w:val="0"/>
                <w:sz w:val="18"/>
                <w:szCs w:val="18"/>
              </w:rPr>
              <w:lastRenderedPageBreak/>
              <w:t>光互补</w:t>
            </w:r>
            <w:proofErr w:type="gramEnd"/>
            <w:r w:rsidRPr="00842E16">
              <w:rPr>
                <w:rFonts w:asciiTheme="minorEastAsia" w:eastAsiaTheme="minorEastAsia" w:hAnsiTheme="minorEastAsia" w:cstheme="minorEastAsia"/>
                <w:kern w:val="0"/>
                <w:sz w:val="18"/>
                <w:szCs w:val="18"/>
              </w:rPr>
              <w:t>发电项目</w:t>
            </w:r>
          </w:p>
        </w:tc>
        <w:tc>
          <w:tcPr>
            <w:tcW w:w="1155" w:type="dxa"/>
            <w:tcBorders>
              <w:top w:val="single" w:sz="4" w:space="0" w:color="000000"/>
              <w:left w:val="single" w:sz="4" w:space="0" w:color="000000"/>
              <w:bottom w:val="single" w:sz="4" w:space="0" w:color="000000"/>
              <w:right w:val="single" w:sz="4" w:space="0" w:color="000000"/>
            </w:tcBorders>
            <w:noWrap/>
            <w:vAlign w:val="center"/>
          </w:tcPr>
          <w:p w:rsidR="00812CCE" w:rsidRDefault="00812CCE" w:rsidP="00FE4A36">
            <w:pPr>
              <w:widowControl/>
              <w:spacing w:line="200" w:lineRule="exact"/>
              <w:jc w:val="center"/>
              <w:textAlignment w:val="center"/>
              <w:rPr>
                <w:rFonts w:asciiTheme="minorEastAsia" w:hAnsiTheme="minorEastAsia" w:cstheme="minorEastAsia"/>
                <w:kern w:val="0"/>
                <w:sz w:val="18"/>
                <w:szCs w:val="18"/>
              </w:rPr>
            </w:pPr>
            <w:r>
              <w:rPr>
                <w:rFonts w:asciiTheme="minorEastAsia" w:hAnsiTheme="minorEastAsia" w:cstheme="minorEastAsia" w:hint="eastAsia"/>
                <w:kern w:val="0"/>
                <w:sz w:val="18"/>
                <w:szCs w:val="18"/>
              </w:rPr>
              <w:lastRenderedPageBreak/>
              <w:t>5.07</w:t>
            </w:r>
          </w:p>
        </w:tc>
        <w:tc>
          <w:tcPr>
            <w:tcW w:w="1018" w:type="dxa"/>
            <w:tcBorders>
              <w:top w:val="single" w:sz="4" w:space="0" w:color="000000"/>
              <w:left w:val="single" w:sz="4" w:space="0" w:color="000000"/>
              <w:bottom w:val="single" w:sz="4" w:space="0" w:color="000000"/>
              <w:right w:val="single" w:sz="4" w:space="0" w:color="000000"/>
            </w:tcBorders>
            <w:noWrap/>
            <w:vAlign w:val="center"/>
          </w:tcPr>
          <w:p w:rsidR="00812CCE" w:rsidRDefault="00812CCE" w:rsidP="00FE4A36">
            <w:pPr>
              <w:widowControl/>
              <w:spacing w:line="200" w:lineRule="exact"/>
              <w:jc w:val="center"/>
              <w:textAlignment w:val="center"/>
              <w:rPr>
                <w:rFonts w:asciiTheme="minorEastAsia" w:hAnsiTheme="minorEastAsia" w:cstheme="minorEastAsia"/>
                <w:kern w:val="0"/>
                <w:sz w:val="18"/>
                <w:szCs w:val="18"/>
              </w:rPr>
            </w:pPr>
            <w:r>
              <w:rPr>
                <w:rFonts w:asciiTheme="minorEastAsia" w:hAnsiTheme="minorEastAsia" w:cstheme="minorEastAsia" w:hint="eastAsia"/>
                <w:kern w:val="0"/>
                <w:sz w:val="18"/>
                <w:szCs w:val="18"/>
              </w:rPr>
              <w:t>20700</w:t>
            </w:r>
          </w:p>
        </w:tc>
        <w:tc>
          <w:tcPr>
            <w:tcW w:w="582" w:type="dxa"/>
            <w:tcBorders>
              <w:top w:val="single" w:sz="4" w:space="0" w:color="000000"/>
              <w:left w:val="single" w:sz="4" w:space="0" w:color="000000"/>
              <w:bottom w:val="single" w:sz="4" w:space="0" w:color="000000"/>
              <w:right w:val="single" w:sz="4" w:space="0" w:color="000000"/>
            </w:tcBorders>
            <w:noWrap/>
            <w:vAlign w:val="center"/>
          </w:tcPr>
          <w:p w:rsidR="00812CCE" w:rsidRDefault="00812CCE" w:rsidP="00FE4A36">
            <w:pPr>
              <w:widowControl/>
              <w:spacing w:line="200" w:lineRule="exact"/>
              <w:jc w:val="center"/>
              <w:textAlignment w:val="center"/>
              <w:rPr>
                <w:rFonts w:asciiTheme="minorEastAsia" w:hAnsiTheme="minorEastAsia" w:cstheme="minorEastAsia"/>
                <w:kern w:val="0"/>
                <w:sz w:val="18"/>
                <w:szCs w:val="18"/>
              </w:rPr>
            </w:pPr>
            <w:r>
              <w:rPr>
                <w:rFonts w:asciiTheme="minorEastAsia" w:hAnsiTheme="minorEastAsia" w:cstheme="minorEastAsia" w:hint="eastAsia"/>
                <w:kern w:val="0"/>
                <w:sz w:val="18"/>
                <w:szCs w:val="18"/>
              </w:rPr>
              <w:t>是</w:t>
            </w:r>
          </w:p>
        </w:tc>
        <w:tc>
          <w:tcPr>
            <w:tcW w:w="900" w:type="dxa"/>
            <w:tcBorders>
              <w:top w:val="single" w:sz="4" w:space="0" w:color="000000"/>
              <w:left w:val="single" w:sz="4" w:space="0" w:color="000000"/>
              <w:bottom w:val="single" w:sz="4" w:space="0" w:color="000000"/>
              <w:right w:val="single" w:sz="4" w:space="0" w:color="000000"/>
            </w:tcBorders>
            <w:noWrap/>
            <w:vAlign w:val="center"/>
          </w:tcPr>
          <w:p w:rsidR="00812CCE" w:rsidRDefault="00812CCE" w:rsidP="00FE4A36">
            <w:pPr>
              <w:widowControl/>
              <w:spacing w:line="200" w:lineRule="exact"/>
              <w:jc w:val="center"/>
              <w:textAlignment w:val="center"/>
              <w:rPr>
                <w:rFonts w:asciiTheme="minorEastAsia" w:hAnsiTheme="minorEastAsia" w:cstheme="minorEastAsia"/>
                <w:kern w:val="0"/>
                <w:sz w:val="18"/>
                <w:szCs w:val="18"/>
              </w:rPr>
            </w:pPr>
            <w:r>
              <w:rPr>
                <w:rFonts w:asciiTheme="minorEastAsia" w:hAnsiTheme="minorEastAsia" w:cstheme="minorEastAsia" w:hint="eastAsia"/>
                <w:kern w:val="0"/>
                <w:sz w:val="18"/>
                <w:szCs w:val="18"/>
              </w:rPr>
              <w:t>2022.12</w:t>
            </w:r>
          </w:p>
        </w:tc>
        <w:tc>
          <w:tcPr>
            <w:tcW w:w="700" w:type="dxa"/>
            <w:tcBorders>
              <w:top w:val="single" w:sz="4" w:space="0" w:color="000000"/>
              <w:left w:val="single" w:sz="4" w:space="0" w:color="000000"/>
              <w:bottom w:val="single" w:sz="4" w:space="0" w:color="000000"/>
              <w:right w:val="single" w:sz="4" w:space="0" w:color="000000"/>
            </w:tcBorders>
            <w:noWrap/>
            <w:vAlign w:val="center"/>
          </w:tcPr>
          <w:p w:rsidR="00812CCE" w:rsidRDefault="00812CCE" w:rsidP="00FE4A36">
            <w:pPr>
              <w:widowControl/>
              <w:spacing w:line="200" w:lineRule="exact"/>
              <w:jc w:val="center"/>
              <w:textAlignment w:val="center"/>
              <w:rPr>
                <w:rFonts w:asciiTheme="minorEastAsia" w:hAnsiTheme="minorEastAsia" w:cstheme="minorEastAsia"/>
                <w:kern w:val="0"/>
                <w:sz w:val="18"/>
                <w:szCs w:val="18"/>
              </w:rPr>
            </w:pPr>
            <w:r>
              <w:rPr>
                <w:rFonts w:asciiTheme="minorEastAsia" w:hAnsiTheme="minorEastAsia" w:cstheme="minorEastAsia" w:hint="eastAsia"/>
                <w:kern w:val="0"/>
                <w:sz w:val="18"/>
                <w:szCs w:val="18"/>
              </w:rPr>
              <w:t>9.05</w:t>
            </w:r>
          </w:p>
        </w:tc>
        <w:tc>
          <w:tcPr>
            <w:tcW w:w="700" w:type="dxa"/>
            <w:tcBorders>
              <w:top w:val="single" w:sz="4" w:space="0" w:color="000000"/>
              <w:left w:val="single" w:sz="4" w:space="0" w:color="000000"/>
              <w:bottom w:val="single" w:sz="4" w:space="0" w:color="000000"/>
              <w:right w:val="single" w:sz="4" w:space="0" w:color="000000"/>
            </w:tcBorders>
            <w:noWrap/>
            <w:vAlign w:val="center"/>
          </w:tcPr>
          <w:p w:rsidR="00812CCE" w:rsidRDefault="00812CCE" w:rsidP="00FE4A36">
            <w:pPr>
              <w:widowControl/>
              <w:spacing w:line="200" w:lineRule="exact"/>
              <w:jc w:val="center"/>
              <w:textAlignment w:val="center"/>
              <w:rPr>
                <w:rFonts w:asciiTheme="minorEastAsia" w:hAnsiTheme="minorEastAsia" w:cstheme="minorEastAsia"/>
                <w:kern w:val="0"/>
                <w:sz w:val="18"/>
                <w:szCs w:val="18"/>
              </w:rPr>
            </w:pPr>
            <w:r>
              <w:rPr>
                <w:rFonts w:asciiTheme="minorEastAsia" w:hAnsiTheme="minorEastAsia" w:cstheme="minorEastAsia" w:hint="eastAsia"/>
                <w:kern w:val="0"/>
                <w:sz w:val="18"/>
                <w:szCs w:val="18"/>
              </w:rPr>
              <w:t>8.86</w:t>
            </w:r>
          </w:p>
        </w:tc>
        <w:tc>
          <w:tcPr>
            <w:tcW w:w="550" w:type="dxa"/>
            <w:tcBorders>
              <w:top w:val="single" w:sz="4" w:space="0" w:color="000000"/>
              <w:left w:val="single" w:sz="4" w:space="0" w:color="000000"/>
              <w:bottom w:val="single" w:sz="4" w:space="0" w:color="000000"/>
              <w:right w:val="single" w:sz="4" w:space="0" w:color="000000"/>
            </w:tcBorders>
            <w:noWrap/>
            <w:vAlign w:val="center"/>
          </w:tcPr>
          <w:p w:rsidR="00812CCE" w:rsidRDefault="00812CCE" w:rsidP="00FE4A36">
            <w:pPr>
              <w:widowControl/>
              <w:spacing w:line="400" w:lineRule="exact"/>
              <w:jc w:val="center"/>
              <w:textAlignment w:val="center"/>
              <w:rPr>
                <w:rFonts w:asciiTheme="minorEastAsia" w:eastAsiaTheme="minorEastAsia" w:hAnsiTheme="minorEastAsia" w:cstheme="minorEastAsia"/>
                <w:kern w:val="0"/>
                <w:sz w:val="18"/>
                <w:szCs w:val="18"/>
              </w:rPr>
            </w:pPr>
          </w:p>
        </w:tc>
      </w:tr>
      <w:tr w:rsidR="00812CCE" w:rsidTr="00FE4A36">
        <w:trPr>
          <w:trHeight w:val="510"/>
          <w:jc w:val="center"/>
        </w:trPr>
        <w:tc>
          <w:tcPr>
            <w:tcW w:w="416" w:type="dxa"/>
            <w:tcBorders>
              <w:top w:val="single" w:sz="4" w:space="0" w:color="000000"/>
              <w:left w:val="single" w:sz="4" w:space="0" w:color="000000"/>
              <w:bottom w:val="single" w:sz="4" w:space="0" w:color="000000"/>
              <w:right w:val="single" w:sz="4" w:space="0" w:color="000000"/>
            </w:tcBorders>
            <w:vAlign w:val="center"/>
          </w:tcPr>
          <w:p w:rsidR="00812CCE" w:rsidRDefault="00812CCE" w:rsidP="00FE4A36">
            <w:pPr>
              <w:widowControl/>
              <w:spacing w:line="400" w:lineRule="exact"/>
              <w:jc w:val="center"/>
              <w:textAlignment w:val="center"/>
              <w:rPr>
                <w:rFonts w:asciiTheme="minorEastAsia" w:eastAsiaTheme="minorEastAsia" w:hAnsiTheme="minorEastAsia" w:cstheme="minorEastAsia"/>
                <w:b/>
                <w:bCs/>
                <w:sz w:val="18"/>
                <w:szCs w:val="18"/>
              </w:rPr>
            </w:pPr>
            <w:r>
              <w:rPr>
                <w:rFonts w:asciiTheme="minorEastAsia" w:eastAsiaTheme="minorEastAsia" w:hAnsiTheme="minorEastAsia" w:cstheme="minorEastAsia" w:hint="eastAsia"/>
                <w:b/>
                <w:bCs/>
                <w:kern w:val="0"/>
                <w:sz w:val="18"/>
                <w:szCs w:val="18"/>
              </w:rPr>
              <w:lastRenderedPageBreak/>
              <w:t>合计</w:t>
            </w:r>
          </w:p>
        </w:tc>
        <w:tc>
          <w:tcPr>
            <w:tcW w:w="3509" w:type="dxa"/>
            <w:tcBorders>
              <w:top w:val="single" w:sz="4" w:space="0" w:color="000000"/>
              <w:left w:val="single" w:sz="4" w:space="0" w:color="000000"/>
              <w:bottom w:val="single" w:sz="4" w:space="0" w:color="000000"/>
              <w:right w:val="single" w:sz="4" w:space="0" w:color="000000"/>
            </w:tcBorders>
            <w:vAlign w:val="center"/>
          </w:tcPr>
          <w:p w:rsidR="00812CCE" w:rsidRDefault="00812CCE" w:rsidP="00FE4A36">
            <w:pPr>
              <w:widowControl/>
              <w:spacing w:line="400" w:lineRule="exact"/>
              <w:jc w:val="left"/>
              <w:textAlignment w:val="center"/>
              <w:rPr>
                <w:rFonts w:asciiTheme="minorEastAsia" w:eastAsiaTheme="minorEastAsia" w:hAnsiTheme="minorEastAsia" w:cstheme="minorEastAsia"/>
                <w:b/>
                <w:bCs/>
                <w:sz w:val="18"/>
                <w:szCs w:val="18"/>
              </w:rPr>
            </w:pPr>
          </w:p>
        </w:tc>
        <w:tc>
          <w:tcPr>
            <w:tcW w:w="1155" w:type="dxa"/>
            <w:tcBorders>
              <w:top w:val="single" w:sz="4" w:space="0" w:color="000000"/>
              <w:left w:val="single" w:sz="4" w:space="0" w:color="000000"/>
              <w:bottom w:val="single" w:sz="4" w:space="0" w:color="000000"/>
              <w:right w:val="single" w:sz="4" w:space="0" w:color="000000"/>
            </w:tcBorders>
            <w:vAlign w:val="center"/>
          </w:tcPr>
          <w:p w:rsidR="00812CCE" w:rsidRDefault="00812CCE" w:rsidP="00FE4A36">
            <w:pPr>
              <w:widowControl/>
              <w:spacing w:line="200" w:lineRule="exact"/>
              <w:jc w:val="center"/>
              <w:textAlignment w:val="center"/>
              <w:rPr>
                <w:rFonts w:asciiTheme="minorEastAsia" w:eastAsiaTheme="minorEastAsia" w:hAnsiTheme="minorEastAsia" w:cstheme="minorEastAsia"/>
                <w:b/>
                <w:bCs/>
                <w:sz w:val="18"/>
                <w:szCs w:val="18"/>
              </w:rPr>
            </w:pPr>
            <w:r>
              <w:rPr>
                <w:rFonts w:asciiTheme="minorEastAsia" w:hAnsiTheme="minorEastAsia" w:cstheme="minorEastAsia" w:hint="eastAsia"/>
                <w:b/>
                <w:bCs/>
                <w:sz w:val="18"/>
                <w:szCs w:val="18"/>
              </w:rPr>
              <w:t>50.77</w:t>
            </w:r>
          </w:p>
        </w:tc>
        <w:tc>
          <w:tcPr>
            <w:tcW w:w="1018" w:type="dxa"/>
            <w:tcBorders>
              <w:top w:val="single" w:sz="4" w:space="0" w:color="000000"/>
              <w:left w:val="single" w:sz="4" w:space="0" w:color="000000"/>
              <w:bottom w:val="single" w:sz="4" w:space="0" w:color="000000"/>
              <w:right w:val="single" w:sz="4" w:space="0" w:color="000000"/>
            </w:tcBorders>
            <w:noWrap/>
            <w:vAlign w:val="center"/>
          </w:tcPr>
          <w:p w:rsidR="00812CCE" w:rsidRDefault="00812CCE" w:rsidP="00FE4A36">
            <w:pPr>
              <w:widowControl/>
              <w:spacing w:line="200" w:lineRule="exact"/>
              <w:jc w:val="center"/>
              <w:textAlignment w:val="center"/>
              <w:rPr>
                <w:rFonts w:asciiTheme="minorEastAsia" w:eastAsiaTheme="minorEastAsia" w:hAnsiTheme="minorEastAsia" w:cstheme="minorEastAsia"/>
                <w:b/>
                <w:bCs/>
                <w:sz w:val="18"/>
                <w:szCs w:val="18"/>
              </w:rPr>
            </w:pPr>
            <w:r>
              <w:rPr>
                <w:rFonts w:asciiTheme="minorEastAsia" w:hAnsiTheme="minorEastAsia" w:cstheme="minorEastAsia" w:hint="eastAsia"/>
                <w:b/>
                <w:bCs/>
                <w:sz w:val="18"/>
                <w:szCs w:val="18"/>
              </w:rPr>
              <w:t>254400</w:t>
            </w:r>
          </w:p>
        </w:tc>
        <w:tc>
          <w:tcPr>
            <w:tcW w:w="582" w:type="dxa"/>
            <w:tcBorders>
              <w:top w:val="single" w:sz="4" w:space="0" w:color="000000"/>
              <w:left w:val="single" w:sz="4" w:space="0" w:color="000000"/>
              <w:bottom w:val="single" w:sz="4" w:space="0" w:color="000000"/>
              <w:right w:val="single" w:sz="4" w:space="0" w:color="000000"/>
            </w:tcBorders>
            <w:noWrap/>
            <w:vAlign w:val="center"/>
          </w:tcPr>
          <w:p w:rsidR="00812CCE" w:rsidRDefault="00812CCE" w:rsidP="00FE4A36">
            <w:pPr>
              <w:widowControl/>
              <w:spacing w:line="400" w:lineRule="exact"/>
              <w:jc w:val="center"/>
              <w:textAlignment w:val="center"/>
              <w:rPr>
                <w:rFonts w:asciiTheme="minorEastAsia" w:eastAsiaTheme="minorEastAsia" w:hAnsiTheme="minorEastAsia" w:cstheme="minorEastAsia"/>
                <w:b/>
                <w:bCs/>
                <w:sz w:val="18"/>
                <w:szCs w:val="18"/>
              </w:rPr>
            </w:pPr>
          </w:p>
        </w:tc>
        <w:tc>
          <w:tcPr>
            <w:tcW w:w="900" w:type="dxa"/>
            <w:tcBorders>
              <w:top w:val="single" w:sz="4" w:space="0" w:color="000000"/>
              <w:left w:val="single" w:sz="4" w:space="0" w:color="000000"/>
              <w:bottom w:val="single" w:sz="4" w:space="0" w:color="000000"/>
              <w:right w:val="single" w:sz="4" w:space="0" w:color="000000"/>
            </w:tcBorders>
            <w:noWrap/>
            <w:vAlign w:val="center"/>
          </w:tcPr>
          <w:p w:rsidR="00812CCE" w:rsidRDefault="00812CCE" w:rsidP="00FE4A36">
            <w:pPr>
              <w:widowControl/>
              <w:spacing w:line="400" w:lineRule="exact"/>
              <w:jc w:val="center"/>
              <w:textAlignment w:val="center"/>
              <w:rPr>
                <w:rFonts w:asciiTheme="minorEastAsia" w:eastAsiaTheme="minorEastAsia" w:hAnsiTheme="minorEastAsia" w:cstheme="minorEastAsia"/>
                <w:b/>
                <w:bCs/>
                <w:sz w:val="18"/>
                <w:szCs w:val="18"/>
              </w:rPr>
            </w:pPr>
          </w:p>
        </w:tc>
        <w:tc>
          <w:tcPr>
            <w:tcW w:w="700" w:type="dxa"/>
            <w:tcBorders>
              <w:top w:val="single" w:sz="4" w:space="0" w:color="000000"/>
              <w:left w:val="single" w:sz="4" w:space="0" w:color="000000"/>
              <w:bottom w:val="single" w:sz="4" w:space="0" w:color="000000"/>
              <w:right w:val="single" w:sz="4" w:space="0" w:color="000000"/>
            </w:tcBorders>
            <w:noWrap/>
            <w:vAlign w:val="center"/>
          </w:tcPr>
          <w:p w:rsidR="00812CCE" w:rsidRDefault="00812CCE" w:rsidP="00FE4A36">
            <w:pPr>
              <w:widowControl/>
              <w:spacing w:line="400" w:lineRule="exact"/>
              <w:jc w:val="center"/>
              <w:textAlignment w:val="center"/>
              <w:rPr>
                <w:rFonts w:asciiTheme="minorEastAsia" w:eastAsiaTheme="minorEastAsia" w:hAnsiTheme="minorEastAsia" w:cstheme="minorEastAsia"/>
                <w:b/>
                <w:bCs/>
                <w:sz w:val="18"/>
                <w:szCs w:val="18"/>
              </w:rPr>
            </w:pPr>
          </w:p>
        </w:tc>
        <w:tc>
          <w:tcPr>
            <w:tcW w:w="700" w:type="dxa"/>
            <w:tcBorders>
              <w:top w:val="single" w:sz="4" w:space="0" w:color="000000"/>
              <w:left w:val="single" w:sz="4" w:space="0" w:color="000000"/>
              <w:bottom w:val="single" w:sz="4" w:space="0" w:color="000000"/>
              <w:right w:val="single" w:sz="4" w:space="0" w:color="000000"/>
            </w:tcBorders>
            <w:noWrap/>
            <w:vAlign w:val="center"/>
          </w:tcPr>
          <w:p w:rsidR="00812CCE" w:rsidRDefault="00812CCE" w:rsidP="00FE4A36">
            <w:pPr>
              <w:widowControl/>
              <w:spacing w:line="400" w:lineRule="exact"/>
              <w:jc w:val="center"/>
              <w:textAlignment w:val="center"/>
              <w:rPr>
                <w:rFonts w:asciiTheme="minorEastAsia" w:eastAsiaTheme="minorEastAsia" w:hAnsiTheme="minorEastAsia" w:cstheme="minorEastAsia"/>
                <w:b/>
                <w:bCs/>
                <w:sz w:val="18"/>
                <w:szCs w:val="18"/>
              </w:rPr>
            </w:pPr>
          </w:p>
        </w:tc>
        <w:tc>
          <w:tcPr>
            <w:tcW w:w="550" w:type="dxa"/>
            <w:tcBorders>
              <w:top w:val="single" w:sz="4" w:space="0" w:color="000000"/>
              <w:left w:val="single" w:sz="4" w:space="0" w:color="000000"/>
              <w:bottom w:val="single" w:sz="4" w:space="0" w:color="000000"/>
              <w:right w:val="single" w:sz="4" w:space="0" w:color="000000"/>
            </w:tcBorders>
            <w:noWrap/>
            <w:vAlign w:val="center"/>
          </w:tcPr>
          <w:p w:rsidR="00812CCE" w:rsidRDefault="00812CCE" w:rsidP="00FE4A36">
            <w:pPr>
              <w:widowControl/>
              <w:spacing w:line="400" w:lineRule="exact"/>
              <w:jc w:val="center"/>
              <w:textAlignment w:val="center"/>
              <w:rPr>
                <w:rFonts w:asciiTheme="minorEastAsia" w:eastAsiaTheme="minorEastAsia" w:hAnsiTheme="minorEastAsia" w:cstheme="minorEastAsia"/>
                <w:b/>
                <w:bCs/>
                <w:sz w:val="18"/>
                <w:szCs w:val="18"/>
              </w:rPr>
            </w:pPr>
          </w:p>
        </w:tc>
      </w:tr>
    </w:tbl>
    <w:p w:rsidR="001C7AD6" w:rsidRDefault="00760A16">
      <w:pPr>
        <w:spacing w:line="600" w:lineRule="exact"/>
        <w:rPr>
          <w:rFonts w:ascii="楷体" w:eastAsia="楷体" w:hAnsi="楷体" w:cs="楷体"/>
          <w:szCs w:val="32"/>
        </w:rPr>
      </w:pPr>
      <w:r>
        <w:rPr>
          <w:rFonts w:ascii="楷体" w:eastAsia="楷体" w:hAnsi="楷体" w:cs="楷体" w:hint="eastAsia"/>
          <w:b/>
          <w:bCs/>
          <w:szCs w:val="32"/>
        </w:rPr>
        <w:t>备注：</w:t>
      </w:r>
      <w:r>
        <w:rPr>
          <w:rFonts w:ascii="楷体" w:eastAsia="楷体" w:hAnsi="楷体" w:cs="楷体" w:hint="eastAsia"/>
          <w:szCs w:val="32"/>
        </w:rPr>
        <w:t>（1）已办理备案手续的项目投产之前，未经备案机关同意不得</w:t>
      </w:r>
      <w:proofErr w:type="gramStart"/>
      <w:r>
        <w:rPr>
          <w:rFonts w:ascii="楷体" w:eastAsia="楷体" w:hAnsi="楷体" w:cs="楷体" w:hint="eastAsia"/>
          <w:szCs w:val="32"/>
        </w:rPr>
        <w:t>进行股</w:t>
      </w:r>
      <w:proofErr w:type="gramEnd"/>
      <w:r>
        <w:rPr>
          <w:rFonts w:ascii="楷体" w:eastAsia="楷体" w:hAnsi="楷体" w:cs="楷体" w:hint="eastAsia"/>
          <w:szCs w:val="32"/>
        </w:rPr>
        <w:t>转，项目顺利投产或获得核准（备案）机关的批准</w:t>
      </w:r>
      <w:proofErr w:type="gramStart"/>
      <w:r>
        <w:rPr>
          <w:rFonts w:ascii="楷体" w:eastAsia="楷体" w:hAnsi="楷体" w:cs="楷体" w:hint="eastAsia"/>
          <w:szCs w:val="32"/>
        </w:rPr>
        <w:t>后方可股转</w:t>
      </w:r>
      <w:proofErr w:type="gramEnd"/>
      <w:r>
        <w:rPr>
          <w:rFonts w:ascii="楷体" w:eastAsia="楷体" w:hAnsi="楷体" w:cs="楷体" w:hint="eastAsia"/>
          <w:szCs w:val="32"/>
        </w:rPr>
        <w:t>。</w:t>
      </w:r>
    </w:p>
    <w:p w:rsidR="001C7AD6" w:rsidRDefault="00760A16" w:rsidP="00407D19">
      <w:pPr>
        <w:spacing w:line="600" w:lineRule="exact"/>
        <w:ind w:firstLineChars="300" w:firstLine="960"/>
        <w:rPr>
          <w:rFonts w:ascii="楷体" w:eastAsia="楷体" w:hAnsi="楷体" w:cs="楷体"/>
          <w:bCs/>
          <w:szCs w:val="32"/>
        </w:rPr>
      </w:pPr>
      <w:r>
        <w:rPr>
          <w:rFonts w:ascii="楷体" w:eastAsia="楷体" w:hAnsi="楷体" w:cs="楷体" w:hint="eastAsia"/>
          <w:szCs w:val="32"/>
        </w:rPr>
        <w:t xml:space="preserve">（2）首期装入的项目可以根据后续推进情况适时调整，避免平台搭建影响项目落地。   </w:t>
      </w:r>
      <w:r>
        <w:rPr>
          <w:rFonts w:ascii="楷体" w:eastAsia="楷体" w:hAnsi="楷体" w:cs="楷体" w:hint="eastAsia"/>
          <w:b/>
          <w:bCs/>
          <w:szCs w:val="32"/>
        </w:rPr>
        <w:t xml:space="preserve">  </w:t>
      </w:r>
      <w:r>
        <w:rPr>
          <w:rFonts w:ascii="仿宋" w:eastAsia="仿宋" w:hAnsi="仿宋" w:cs="仿宋" w:hint="eastAsia"/>
          <w:b/>
          <w:bCs/>
          <w:szCs w:val="32"/>
        </w:rPr>
        <w:t xml:space="preserve">               </w:t>
      </w:r>
    </w:p>
    <w:p w:rsidR="001C7AD6" w:rsidRDefault="00760A16">
      <w:pPr>
        <w:adjustRightInd w:val="0"/>
        <w:snapToGrid w:val="0"/>
        <w:spacing w:line="600" w:lineRule="exact"/>
        <w:ind w:firstLineChars="200" w:firstLine="640"/>
        <w:rPr>
          <w:rFonts w:ascii="仿宋_GB2312" w:hAnsi="仿宋_GB2312" w:cs="仿宋_GB2312"/>
          <w:szCs w:val="32"/>
        </w:rPr>
      </w:pPr>
      <w:r>
        <w:rPr>
          <w:rFonts w:ascii="仿宋_GB2312" w:hAnsi="仿宋_GB2312" w:cs="仿宋_GB2312" w:hint="eastAsia"/>
          <w:szCs w:val="32"/>
        </w:rPr>
        <w:t>2.贵州金元负责提供上述项目的全部信息和文件等资料，包括但不限于前期申报审批文件、可</w:t>
      </w:r>
      <w:proofErr w:type="gramStart"/>
      <w:r>
        <w:rPr>
          <w:rFonts w:ascii="仿宋_GB2312" w:hAnsi="仿宋_GB2312" w:cs="仿宋_GB2312" w:hint="eastAsia"/>
          <w:szCs w:val="32"/>
        </w:rPr>
        <w:t>研</w:t>
      </w:r>
      <w:proofErr w:type="gramEnd"/>
      <w:r>
        <w:rPr>
          <w:rFonts w:ascii="仿宋_GB2312" w:hAnsi="仿宋_GB2312" w:cs="仿宋_GB2312" w:hint="eastAsia"/>
          <w:szCs w:val="32"/>
        </w:rPr>
        <w:t>报告、设计文件、电网接入文件、工程建设资料、项目公司资料、电费结算文件、国家补贴申报审批资料（如有）等项目各类手续文件及中民国氢、中经国民、合资公司认为需要的其他信息。</w:t>
      </w:r>
    </w:p>
    <w:p w:rsidR="001C7AD6" w:rsidRDefault="00760A16">
      <w:pPr>
        <w:adjustRightInd w:val="0"/>
        <w:snapToGrid w:val="0"/>
        <w:spacing w:line="600" w:lineRule="exact"/>
        <w:ind w:firstLineChars="200" w:firstLine="640"/>
        <w:rPr>
          <w:rFonts w:ascii="仿宋_GB2312" w:hAnsi="仿宋_GB2312" w:cs="仿宋_GB2312"/>
          <w:szCs w:val="32"/>
        </w:rPr>
      </w:pPr>
      <w:r>
        <w:rPr>
          <w:rFonts w:ascii="仿宋_GB2312" w:hAnsi="仿宋_GB2312" w:cs="仿宋_GB2312" w:hint="eastAsia"/>
          <w:szCs w:val="32"/>
        </w:rPr>
        <w:t>3.贵州金元保证上表所列纳入合资公司首批合作项目的投资开发项目收益率不</w:t>
      </w:r>
      <w:proofErr w:type="gramStart"/>
      <w:r>
        <w:rPr>
          <w:rFonts w:ascii="仿宋_GB2312" w:hAnsi="仿宋_GB2312" w:cs="仿宋_GB2312" w:hint="eastAsia"/>
          <w:szCs w:val="32"/>
        </w:rPr>
        <w:t>低于国</w:t>
      </w:r>
      <w:proofErr w:type="gramEnd"/>
      <w:r>
        <w:rPr>
          <w:rFonts w:ascii="仿宋_GB2312" w:hAnsi="仿宋_GB2312" w:cs="仿宋_GB2312" w:hint="eastAsia"/>
          <w:szCs w:val="32"/>
        </w:rPr>
        <w:t>家电投收益率标准。</w:t>
      </w:r>
    </w:p>
    <w:p w:rsidR="001C7AD6" w:rsidRDefault="00760A16">
      <w:pPr>
        <w:adjustRightInd w:val="0"/>
        <w:snapToGrid w:val="0"/>
        <w:spacing w:line="600" w:lineRule="exact"/>
        <w:ind w:firstLineChars="200" w:firstLine="640"/>
        <w:rPr>
          <w:rFonts w:ascii="仿宋_GB2312" w:hAnsi="仿宋_GB2312" w:cs="仿宋_GB2312"/>
          <w:szCs w:val="32"/>
        </w:rPr>
      </w:pPr>
      <w:r>
        <w:rPr>
          <w:rFonts w:ascii="仿宋_GB2312" w:hAnsi="仿宋_GB2312" w:cs="仿宋_GB2312" w:hint="eastAsia"/>
          <w:szCs w:val="32"/>
        </w:rPr>
        <w:t>4.贵州金元持有的项目注入合资公司方式</w:t>
      </w:r>
    </w:p>
    <w:p w:rsidR="001C7AD6" w:rsidRDefault="00760A16">
      <w:pPr>
        <w:adjustRightInd w:val="0"/>
        <w:snapToGrid w:val="0"/>
        <w:spacing w:line="600" w:lineRule="exact"/>
        <w:ind w:firstLineChars="200" w:firstLine="640"/>
        <w:rPr>
          <w:rFonts w:ascii="仿宋_GB2312" w:hAnsi="仿宋_GB2312" w:cs="仿宋_GB2312"/>
          <w:szCs w:val="32"/>
        </w:rPr>
      </w:pPr>
      <w:r>
        <w:rPr>
          <w:rFonts w:ascii="仿宋_GB2312" w:hAnsi="仿宋_GB2312" w:cs="仿宋_GB2312" w:hint="eastAsia"/>
          <w:szCs w:val="32"/>
        </w:rPr>
        <w:t>（1）合资公司并购贵州金元存量项目按国家电投和北京市国资股权并购监管要求办理。</w:t>
      </w:r>
    </w:p>
    <w:p w:rsidR="001C7AD6" w:rsidRDefault="00760A16">
      <w:pPr>
        <w:adjustRightInd w:val="0"/>
        <w:snapToGrid w:val="0"/>
        <w:spacing w:line="600" w:lineRule="exact"/>
        <w:ind w:firstLineChars="200" w:firstLine="640"/>
        <w:rPr>
          <w:rFonts w:ascii="仿宋_GB2312" w:hAnsi="仿宋_GB2312" w:cs="仿宋_GB2312"/>
          <w:szCs w:val="32"/>
        </w:rPr>
      </w:pPr>
      <w:r>
        <w:rPr>
          <w:rFonts w:ascii="仿宋_GB2312" w:hAnsi="仿宋_GB2312" w:cs="仿宋_GB2312" w:hint="eastAsia"/>
          <w:szCs w:val="32"/>
        </w:rPr>
        <w:t>（2）合资公司投资开发建设贵州金元提供的在建和新建项目，为确保合资公司对项目投资建设的实现，合资公司对项目公司投资的一揽子协议另行约定，待项目建成后按照国资监管要求将项目公司股权转让至合资公司。</w:t>
      </w:r>
    </w:p>
    <w:p w:rsidR="001C7AD6" w:rsidRDefault="00760A16">
      <w:pPr>
        <w:adjustRightInd w:val="0"/>
        <w:snapToGrid w:val="0"/>
        <w:spacing w:line="600" w:lineRule="exact"/>
        <w:ind w:firstLineChars="200" w:firstLine="640"/>
        <w:rPr>
          <w:rFonts w:ascii="仿宋_GB2312" w:hAnsi="仿宋_GB2312" w:cs="仿宋_GB2312"/>
          <w:szCs w:val="32"/>
        </w:rPr>
      </w:pPr>
      <w:r>
        <w:rPr>
          <w:rFonts w:ascii="仿宋_GB2312" w:hAnsi="仿宋_GB2312" w:cs="仿宋_GB2312" w:hint="eastAsia"/>
          <w:szCs w:val="32"/>
        </w:rPr>
        <w:t>（3）甲方持有的项目经双方认可的第三方评估机构评估后，</w:t>
      </w:r>
      <w:r>
        <w:rPr>
          <w:rFonts w:ascii="仿宋_GB2312" w:hAnsi="仿宋_GB2312" w:cs="仿宋_GB2312" w:hint="eastAsia"/>
          <w:szCs w:val="32"/>
        </w:rPr>
        <w:lastRenderedPageBreak/>
        <w:t>可以作价出资投入合资公司。</w:t>
      </w:r>
    </w:p>
    <w:p w:rsidR="001C7AD6" w:rsidRDefault="00760A16">
      <w:pPr>
        <w:adjustRightInd w:val="0"/>
        <w:snapToGrid w:val="0"/>
        <w:spacing w:line="600" w:lineRule="exact"/>
        <w:ind w:firstLineChars="200" w:firstLine="640"/>
        <w:rPr>
          <w:rFonts w:ascii="楷体" w:eastAsia="楷体" w:hAnsi="楷体" w:cs="楷体"/>
          <w:szCs w:val="32"/>
          <w:lang w:bidi="zh-TW"/>
        </w:rPr>
      </w:pPr>
      <w:r>
        <w:rPr>
          <w:rFonts w:ascii="楷体" w:eastAsia="楷体" w:hAnsi="楷体" w:cs="楷体" w:hint="eastAsia"/>
          <w:szCs w:val="32"/>
          <w:lang w:bidi="zh-TW"/>
        </w:rPr>
        <w:t>（二）后续项目开发</w:t>
      </w:r>
    </w:p>
    <w:p w:rsidR="001C7AD6" w:rsidRDefault="00760A16">
      <w:pPr>
        <w:adjustRightInd w:val="0"/>
        <w:snapToGrid w:val="0"/>
        <w:spacing w:line="600" w:lineRule="exact"/>
        <w:ind w:firstLineChars="200" w:firstLine="640"/>
        <w:rPr>
          <w:rFonts w:ascii="仿宋_GB2312" w:hAnsi="仿宋_GB2312" w:cs="仿宋_GB2312"/>
          <w:szCs w:val="32"/>
          <w:lang w:bidi="zh-TW"/>
        </w:rPr>
      </w:pPr>
      <w:r>
        <w:rPr>
          <w:rFonts w:ascii="仿宋_GB2312" w:hAnsi="仿宋_GB2312" w:cs="仿宋_GB2312" w:hint="eastAsia"/>
          <w:szCs w:val="32"/>
          <w:lang w:bidi="zh-TW"/>
        </w:rPr>
        <w:t>合资公司的后续开发项目范围包括但不限于：</w:t>
      </w:r>
    </w:p>
    <w:p w:rsidR="001C7AD6" w:rsidRDefault="00760A16">
      <w:pPr>
        <w:adjustRightInd w:val="0"/>
        <w:snapToGrid w:val="0"/>
        <w:spacing w:line="600" w:lineRule="exact"/>
        <w:ind w:firstLineChars="200" w:firstLine="640"/>
        <w:rPr>
          <w:rFonts w:ascii="仿宋_GB2312" w:hAnsi="仿宋_GB2312" w:cs="仿宋_GB2312"/>
          <w:szCs w:val="32"/>
          <w:lang w:bidi="zh-TW"/>
        </w:rPr>
      </w:pPr>
      <w:r>
        <w:rPr>
          <w:rFonts w:ascii="仿宋_GB2312" w:hAnsi="仿宋_GB2312" w:cs="仿宋_GB2312" w:hint="eastAsia"/>
          <w:szCs w:val="32"/>
          <w:lang w:bidi="zh-TW"/>
        </w:rPr>
        <w:t>1.贵州金元存量项目、贵州金元后续新获取的项目以及与其他合作方共同开发的项目，收益率</w:t>
      </w:r>
      <w:proofErr w:type="gramStart"/>
      <w:r>
        <w:rPr>
          <w:rFonts w:ascii="仿宋_GB2312" w:hAnsi="仿宋_GB2312" w:cs="仿宋_GB2312" w:hint="eastAsia"/>
          <w:szCs w:val="32"/>
          <w:lang w:bidi="zh-TW"/>
        </w:rPr>
        <w:t>满足国</w:t>
      </w:r>
      <w:proofErr w:type="gramEnd"/>
      <w:r>
        <w:rPr>
          <w:rFonts w:ascii="仿宋_GB2312" w:hAnsi="仿宋_GB2312" w:cs="仿宋_GB2312" w:hint="eastAsia"/>
          <w:szCs w:val="32"/>
          <w:lang w:bidi="zh-TW"/>
        </w:rPr>
        <w:t>家电投最低标准，经合资公司决策后纳入合资公司。</w:t>
      </w:r>
    </w:p>
    <w:p w:rsidR="001C7AD6" w:rsidRDefault="00760A16">
      <w:pPr>
        <w:adjustRightInd w:val="0"/>
        <w:snapToGrid w:val="0"/>
        <w:spacing w:line="600" w:lineRule="exact"/>
        <w:ind w:firstLineChars="200" w:firstLine="640"/>
        <w:rPr>
          <w:rFonts w:ascii="仿宋_GB2312" w:hAnsi="仿宋_GB2312" w:cs="仿宋_GB2312"/>
          <w:szCs w:val="32"/>
        </w:rPr>
      </w:pPr>
      <w:r>
        <w:rPr>
          <w:rFonts w:ascii="仿宋_GB2312" w:hAnsi="仿宋_GB2312" w:cs="仿宋_GB2312" w:hint="eastAsia"/>
          <w:szCs w:val="32"/>
          <w:lang w:bidi="zh-TW"/>
        </w:rPr>
        <w:t>2.合资公司自行申报获取</w:t>
      </w:r>
      <w:r>
        <w:rPr>
          <w:rFonts w:ascii="仿宋_GB2312" w:hAnsi="仿宋_GB2312" w:cs="仿宋_GB2312" w:hint="eastAsia"/>
          <w:szCs w:val="32"/>
        </w:rPr>
        <w:t>的项目。</w:t>
      </w:r>
    </w:p>
    <w:p w:rsidR="001C7AD6" w:rsidRDefault="00760A16">
      <w:pPr>
        <w:adjustRightInd w:val="0"/>
        <w:snapToGrid w:val="0"/>
        <w:spacing w:line="600" w:lineRule="exact"/>
        <w:ind w:firstLineChars="200" w:firstLine="640"/>
        <w:rPr>
          <w:rFonts w:ascii="仿宋_GB2312" w:hAnsi="仿宋_GB2312" w:cs="仿宋_GB2312"/>
          <w:szCs w:val="32"/>
        </w:rPr>
      </w:pPr>
      <w:r>
        <w:rPr>
          <w:rFonts w:ascii="仿宋_GB2312" w:hAnsi="仿宋_GB2312" w:cs="仿宋_GB2312" w:hint="eastAsia"/>
          <w:szCs w:val="32"/>
        </w:rPr>
        <w:t>3.合资公司可并购项目、可发展相关产业项目。</w:t>
      </w:r>
    </w:p>
    <w:p w:rsidR="001C7AD6" w:rsidRDefault="00760A16">
      <w:pPr>
        <w:adjustRightInd w:val="0"/>
        <w:snapToGrid w:val="0"/>
        <w:spacing w:line="600" w:lineRule="exact"/>
        <w:ind w:firstLineChars="200" w:firstLine="640"/>
        <w:rPr>
          <w:rFonts w:ascii="黑体" w:eastAsia="黑体" w:hAnsi="黑体" w:cs="黑体"/>
          <w:szCs w:val="32"/>
        </w:rPr>
      </w:pPr>
      <w:r>
        <w:rPr>
          <w:rFonts w:ascii="黑体" w:eastAsia="黑体" w:hAnsi="黑体" w:cs="黑体" w:hint="eastAsia"/>
          <w:szCs w:val="32"/>
        </w:rPr>
        <w:t>五、治理结构</w:t>
      </w:r>
    </w:p>
    <w:p w:rsidR="001C7AD6" w:rsidRDefault="00760A16">
      <w:pPr>
        <w:pStyle w:val="UserStyle0"/>
        <w:widowControl w:val="0"/>
        <w:spacing w:line="600" w:lineRule="exact"/>
        <w:ind w:firstLineChars="200" w:firstLine="640"/>
        <w:jc w:val="both"/>
        <w:rPr>
          <w:rFonts w:ascii="仿宋_GB2312" w:eastAsia="仿宋_GB2312" w:hAnsi="仿宋_GB2312" w:cs="仿宋_GB2312"/>
          <w:sz w:val="32"/>
          <w:szCs w:val="32"/>
        </w:rPr>
      </w:pPr>
      <w:r>
        <w:rPr>
          <w:rFonts w:ascii="楷体" w:eastAsia="楷体" w:hAnsi="楷体" w:cs="楷体" w:hint="eastAsia"/>
          <w:kern w:val="0"/>
          <w:sz w:val="32"/>
          <w:szCs w:val="32"/>
        </w:rPr>
        <w:t>（一）股东会</w:t>
      </w:r>
      <w:r>
        <w:rPr>
          <w:rFonts w:ascii="仿宋" w:eastAsia="仿宋" w:hAnsi="仿宋" w:cs="仿宋" w:hint="eastAsia"/>
          <w:kern w:val="0"/>
          <w:sz w:val="32"/>
          <w:szCs w:val="32"/>
        </w:rPr>
        <w:t>：</w:t>
      </w:r>
      <w:r>
        <w:rPr>
          <w:rFonts w:ascii="仿宋_GB2312" w:eastAsia="仿宋_GB2312" w:hAnsi="仿宋_GB2312" w:cs="仿宋_GB2312" w:hint="eastAsia"/>
          <w:sz w:val="32"/>
          <w:szCs w:val="32"/>
        </w:rPr>
        <w:t>由全体股东按照出资比例行使表决权，重要事项如合资公司的经营方针、投资计划和融资计划、年度财务预算方案、决算方案、利润分配方案、弥补亏损方案、对外投资及设立子公司事宜等重要事项由股东会作决议，须经代表全体股东三分之二以上表决权的股东通过。股东会可授权董事会行使审批对外投资并购、项目开发建设、委托运营管理、担保融资、新设项目公司以及出售项目公司股权等职权。</w:t>
      </w:r>
    </w:p>
    <w:p w:rsidR="001C7AD6" w:rsidRDefault="00760A16">
      <w:pPr>
        <w:pStyle w:val="ae"/>
        <w:spacing w:after="0" w:line="600" w:lineRule="exact"/>
        <w:ind w:firstLineChars="200" w:firstLine="640"/>
        <w:rPr>
          <w:rFonts w:ascii="仿宋" w:eastAsia="仿宋" w:hAnsi="仿宋" w:cs="仿宋"/>
          <w:szCs w:val="32"/>
        </w:rPr>
      </w:pPr>
      <w:r>
        <w:rPr>
          <w:rFonts w:ascii="楷体" w:eastAsia="楷体" w:hAnsi="楷体" w:cs="楷体" w:hint="eastAsia"/>
          <w:kern w:val="0"/>
          <w:szCs w:val="32"/>
        </w:rPr>
        <w:t>（二）董事会：</w:t>
      </w:r>
      <w:r>
        <w:rPr>
          <w:rFonts w:ascii="仿宋_GB2312" w:hAnsi="仿宋_GB2312" w:cs="仿宋_GB2312" w:hint="eastAsia"/>
          <w:kern w:val="0"/>
          <w:szCs w:val="32"/>
        </w:rPr>
        <w:t>公司设董事会，</w:t>
      </w:r>
      <w:r>
        <w:rPr>
          <w:rFonts w:ascii="仿宋_GB2312" w:hAnsi="仿宋_GB2312" w:cs="仿宋_GB2312" w:hint="eastAsia"/>
          <w:szCs w:val="32"/>
        </w:rPr>
        <w:t>由6名董事组成。其中，贵州金元（元龙公司）委派2名，中经国民委派2名，中民国氢委派1名，职工董事1名。董事会</w:t>
      </w:r>
      <w:proofErr w:type="gramStart"/>
      <w:r>
        <w:rPr>
          <w:rFonts w:ascii="仿宋_GB2312" w:hAnsi="仿宋_GB2312" w:cs="仿宋_GB2312" w:hint="eastAsia"/>
          <w:szCs w:val="32"/>
        </w:rPr>
        <w:t>作出</w:t>
      </w:r>
      <w:proofErr w:type="gramEnd"/>
      <w:r>
        <w:rPr>
          <w:rFonts w:ascii="仿宋_GB2312" w:hAnsi="仿宋_GB2312" w:cs="仿宋_GB2312" w:hint="eastAsia"/>
          <w:szCs w:val="32"/>
        </w:rPr>
        <w:t>决议均须全体董事三分之二以上赞成方可通过，确保我方具有一票否决权。</w:t>
      </w:r>
    </w:p>
    <w:p w:rsidR="001C7AD6" w:rsidRDefault="00760A16">
      <w:pPr>
        <w:pStyle w:val="ae"/>
        <w:spacing w:after="0" w:line="600" w:lineRule="exact"/>
        <w:ind w:firstLineChars="200" w:firstLine="640"/>
        <w:rPr>
          <w:rFonts w:ascii="仿宋" w:eastAsia="仿宋" w:hAnsi="仿宋" w:cs="仿宋"/>
          <w:szCs w:val="32"/>
        </w:rPr>
      </w:pPr>
      <w:r>
        <w:rPr>
          <w:rFonts w:ascii="楷体" w:eastAsia="楷体" w:hAnsi="楷体" w:cs="楷体" w:hint="eastAsia"/>
          <w:kern w:val="0"/>
          <w:szCs w:val="32"/>
        </w:rPr>
        <w:t>（三）监事会：</w:t>
      </w:r>
      <w:r>
        <w:rPr>
          <w:rFonts w:ascii="仿宋_GB2312" w:hAnsi="仿宋_GB2312" w:cs="仿宋_GB2312" w:hint="eastAsia"/>
          <w:kern w:val="0"/>
          <w:szCs w:val="32"/>
        </w:rPr>
        <w:t>公司设监事会，由3名监事组成。其中，贵州金元（元龙公司）、中经国民各推荐1名，职工监事1名，</w:t>
      </w:r>
      <w:r>
        <w:rPr>
          <w:rFonts w:ascii="仿宋_GB2312" w:hAnsi="仿宋_GB2312" w:cs="仿宋_GB2312" w:hint="eastAsia"/>
          <w:kern w:val="0"/>
          <w:szCs w:val="32"/>
        </w:rPr>
        <w:lastRenderedPageBreak/>
        <w:t>每届任期三年。监事会召集人由中经国民推荐的监事担任。</w:t>
      </w:r>
    </w:p>
    <w:p w:rsidR="001C7AD6" w:rsidRDefault="00760A16">
      <w:pPr>
        <w:pStyle w:val="ae"/>
        <w:spacing w:after="0" w:line="600" w:lineRule="exact"/>
        <w:ind w:firstLineChars="200" w:firstLine="640"/>
        <w:rPr>
          <w:rFonts w:ascii="仿宋_GB2312" w:hAnsi="仿宋_GB2312" w:cs="仿宋_GB2312"/>
          <w:kern w:val="0"/>
          <w:szCs w:val="32"/>
        </w:rPr>
      </w:pPr>
      <w:r>
        <w:rPr>
          <w:rFonts w:ascii="楷体" w:eastAsia="楷体" w:hAnsi="楷体" w:cs="楷体" w:hint="eastAsia"/>
          <w:kern w:val="0"/>
          <w:szCs w:val="32"/>
        </w:rPr>
        <w:t>（四）董事长、总经理及其他高级管理人员：</w:t>
      </w:r>
      <w:r>
        <w:rPr>
          <w:rFonts w:ascii="仿宋_GB2312" w:hAnsi="仿宋_GB2312" w:cs="仿宋_GB2312" w:hint="eastAsia"/>
          <w:kern w:val="0"/>
          <w:szCs w:val="32"/>
        </w:rPr>
        <w:t>董事长由中经国民推荐的董事担任，为公司法定代表人；总经理由贵州金元（元龙公司）推荐的董事担任；其他高级管理人员由各方另行协商，财务总监由中经国民推荐，财务部负责人由贵州金元（元龙公司）推荐。</w:t>
      </w:r>
    </w:p>
    <w:p w:rsidR="001C7AD6" w:rsidRDefault="00760A16">
      <w:pPr>
        <w:pStyle w:val="UserStyle0"/>
        <w:widowControl w:val="0"/>
        <w:spacing w:line="600" w:lineRule="exact"/>
        <w:ind w:firstLineChars="200" w:firstLine="640"/>
        <w:jc w:val="both"/>
        <w:rPr>
          <w:rFonts w:ascii="楷体" w:eastAsia="楷体" w:hAnsi="楷体" w:cs="楷体"/>
          <w:kern w:val="0"/>
          <w:sz w:val="32"/>
          <w:szCs w:val="32"/>
        </w:rPr>
      </w:pPr>
      <w:r>
        <w:rPr>
          <w:rFonts w:ascii="楷体" w:eastAsia="楷体" w:hAnsi="楷体" w:cs="楷体" w:hint="eastAsia"/>
          <w:kern w:val="0"/>
          <w:sz w:val="32"/>
          <w:szCs w:val="32"/>
        </w:rPr>
        <w:t>（五）投资基本要求</w:t>
      </w:r>
    </w:p>
    <w:p w:rsidR="001C7AD6" w:rsidRDefault="00760A16">
      <w:pPr>
        <w:adjustRightInd w:val="0"/>
        <w:snapToGrid w:val="0"/>
        <w:spacing w:line="600" w:lineRule="exact"/>
        <w:ind w:firstLineChars="200" w:firstLine="640"/>
        <w:rPr>
          <w:rFonts w:ascii="仿宋_GB2312" w:hAnsi="仿宋_GB2312" w:cs="仿宋_GB2312"/>
          <w:kern w:val="0"/>
          <w:szCs w:val="32"/>
        </w:rPr>
      </w:pPr>
      <w:r>
        <w:rPr>
          <w:rFonts w:ascii="仿宋_GB2312" w:hAnsi="仿宋_GB2312" w:cs="仿宋_GB2312" w:hint="eastAsia"/>
          <w:kern w:val="0"/>
          <w:szCs w:val="32"/>
        </w:rPr>
        <w:t>1.项目范围：股东方均可向合资公司推荐投资项目，包括但不限于从零开始的绿地开发项目、处于前期阶段的项目、建设中项目、已投产并网项目等；首批装入的项目为贵州金元持有的项目。</w:t>
      </w:r>
    </w:p>
    <w:p w:rsidR="001C7AD6" w:rsidRDefault="00760A16">
      <w:pPr>
        <w:adjustRightInd w:val="0"/>
        <w:snapToGrid w:val="0"/>
        <w:spacing w:line="600" w:lineRule="exact"/>
        <w:ind w:firstLineChars="200" w:firstLine="640"/>
        <w:rPr>
          <w:rFonts w:ascii="仿宋_GB2312" w:hAnsi="仿宋_GB2312" w:cs="仿宋_GB2312"/>
          <w:kern w:val="0"/>
          <w:szCs w:val="32"/>
        </w:rPr>
      </w:pPr>
      <w:r>
        <w:rPr>
          <w:rFonts w:ascii="仿宋_GB2312" w:hAnsi="仿宋_GB2312" w:cs="仿宋_GB2312" w:hint="eastAsia"/>
          <w:kern w:val="0"/>
          <w:szCs w:val="32"/>
        </w:rPr>
        <w:t>2.项目收益率：为加强项目投资控制，实现各股东共同利益，项目建设规模、成本、贷款利息、项目收益率等边界条件由股东会授权董事会研究决定，项目投资收益率原则上不得低于《关于发布集团公司境内基建、境内股权投资项目收益率基准及资本金比例的通知》《国家电力投资集团有限公司境内新能源项目经济评价工作指引（试行）》《集团公司境内基建投资项目复核优选工作细则（试行）》《集团公司境内股权投资项目计划优选实施细则（试行）》等相关规定。</w:t>
      </w:r>
    </w:p>
    <w:p w:rsidR="001C7AD6" w:rsidRDefault="00760A16">
      <w:pPr>
        <w:widowControl/>
        <w:spacing w:line="600" w:lineRule="exact"/>
        <w:ind w:firstLineChars="200" w:firstLine="640"/>
        <w:rPr>
          <w:rFonts w:ascii="仿宋" w:eastAsia="仿宋" w:hAnsi="仿宋" w:cs="仿宋"/>
          <w:szCs w:val="32"/>
        </w:rPr>
      </w:pPr>
      <w:r>
        <w:rPr>
          <w:rFonts w:ascii="仿宋_GB2312" w:hAnsi="仿宋_GB2312" w:cs="仿宋_GB2312" w:hint="eastAsia"/>
          <w:kern w:val="0"/>
          <w:szCs w:val="32"/>
        </w:rPr>
        <w:t>3.融资匹配：合资公司融资由股东方共同负责，原则为低成本资金优先，项目融资按照长期贷款方式融资，融资成本不高于五年期及以上人民币贷款市场报价利率(LPR)。合资公司负</w:t>
      </w:r>
      <w:r>
        <w:rPr>
          <w:rFonts w:ascii="仿宋_GB2312" w:hAnsi="仿宋_GB2312" w:cs="仿宋_GB2312" w:hint="eastAsia"/>
          <w:kern w:val="0"/>
          <w:szCs w:val="32"/>
        </w:rPr>
        <w:lastRenderedPageBreak/>
        <w:t>责项目的债务融资管理，如需要担保，由各股东按股比进行担保。元龙公司根据总资金需求额度编制融资方案（包含参股投资），报贵州金元审批后执行。</w:t>
      </w:r>
    </w:p>
    <w:p w:rsidR="001C7AD6" w:rsidRDefault="00760A16">
      <w:pPr>
        <w:pStyle w:val="UserStyle0"/>
        <w:widowControl w:val="0"/>
        <w:spacing w:line="600" w:lineRule="exact"/>
        <w:ind w:firstLineChars="200" w:firstLine="640"/>
        <w:jc w:val="both"/>
        <w:rPr>
          <w:rFonts w:ascii="楷体" w:eastAsia="楷体" w:hAnsi="楷体" w:cs="楷体"/>
          <w:kern w:val="0"/>
          <w:sz w:val="32"/>
          <w:szCs w:val="32"/>
        </w:rPr>
      </w:pPr>
      <w:r>
        <w:rPr>
          <w:rFonts w:ascii="楷体" w:eastAsia="楷体" w:hAnsi="楷体" w:cs="楷体" w:hint="eastAsia"/>
          <w:kern w:val="0"/>
          <w:sz w:val="32"/>
          <w:szCs w:val="32"/>
        </w:rPr>
        <w:t>（六）委托运营</w:t>
      </w:r>
    </w:p>
    <w:p w:rsidR="001C7AD6" w:rsidRDefault="00760A16">
      <w:pPr>
        <w:pStyle w:val="UserStyle0"/>
        <w:widowControl w:val="0"/>
        <w:spacing w:line="600" w:lineRule="exact"/>
        <w:ind w:firstLineChars="200" w:firstLine="640"/>
        <w:jc w:val="both"/>
        <w:rPr>
          <w:rFonts w:ascii="仿宋_GB2312" w:eastAsia="仿宋_GB2312" w:hAnsi="仿宋_GB2312" w:cs="仿宋_GB2312"/>
          <w:kern w:val="0"/>
          <w:sz w:val="32"/>
          <w:szCs w:val="32"/>
        </w:rPr>
      </w:pPr>
      <w:r>
        <w:rPr>
          <w:rFonts w:ascii="仿宋_GB2312" w:eastAsia="仿宋_GB2312" w:hAnsi="仿宋_GB2312" w:cs="仿宋_GB2312" w:hint="eastAsia"/>
          <w:kern w:val="0"/>
          <w:sz w:val="32"/>
          <w:szCs w:val="32"/>
        </w:rPr>
        <w:t>1.委托运营权：贵州金元及下属公司装入合资公司的项目须委托贵州金元或贵州金元指定的第三方负责运营；合资公司自行申报、并购投资开发的项目，同等条件下优先委托贵州金元或贵州金元指定的第三方负责项目建设管理和生产运营。</w:t>
      </w:r>
    </w:p>
    <w:p w:rsidR="001C7AD6" w:rsidRDefault="00760A16">
      <w:pPr>
        <w:pStyle w:val="UserStyle0"/>
        <w:widowControl w:val="0"/>
        <w:spacing w:line="600" w:lineRule="exact"/>
        <w:ind w:firstLineChars="200" w:firstLine="640"/>
        <w:rPr>
          <w:rFonts w:ascii="仿宋_GB2312" w:eastAsia="仿宋_GB2312" w:hAnsi="仿宋_GB2312" w:cs="仿宋_GB2312"/>
          <w:kern w:val="0"/>
          <w:sz w:val="32"/>
          <w:szCs w:val="32"/>
        </w:rPr>
      </w:pPr>
      <w:r>
        <w:rPr>
          <w:rFonts w:ascii="仿宋_GB2312" w:eastAsia="仿宋_GB2312" w:hAnsi="仿宋_GB2312" w:cs="仿宋_GB2312" w:hint="eastAsia"/>
          <w:kern w:val="0"/>
          <w:sz w:val="32"/>
          <w:szCs w:val="32"/>
        </w:rPr>
        <w:t>2.委托运营范围：包括项目建设管理、生产运维、财务管理、安全环保管理、</w:t>
      </w:r>
      <w:proofErr w:type="gramStart"/>
      <w:r>
        <w:rPr>
          <w:rFonts w:ascii="仿宋_GB2312" w:eastAsia="仿宋_GB2312" w:hAnsi="仿宋_GB2312" w:cs="仿宋_GB2312" w:hint="eastAsia"/>
          <w:kern w:val="0"/>
          <w:sz w:val="32"/>
          <w:szCs w:val="32"/>
        </w:rPr>
        <w:t>绿电销售</w:t>
      </w:r>
      <w:proofErr w:type="gramEnd"/>
      <w:r>
        <w:rPr>
          <w:rFonts w:ascii="仿宋_GB2312" w:eastAsia="仿宋_GB2312" w:hAnsi="仿宋_GB2312" w:cs="仿宋_GB2312" w:hint="eastAsia"/>
          <w:kern w:val="0"/>
          <w:sz w:val="32"/>
          <w:szCs w:val="32"/>
        </w:rPr>
        <w:t>和</w:t>
      </w:r>
      <w:proofErr w:type="gramStart"/>
      <w:r>
        <w:rPr>
          <w:rFonts w:ascii="仿宋_GB2312" w:eastAsia="仿宋_GB2312" w:hAnsi="仿宋_GB2312" w:cs="仿宋_GB2312" w:hint="eastAsia"/>
          <w:kern w:val="0"/>
          <w:sz w:val="32"/>
          <w:szCs w:val="32"/>
        </w:rPr>
        <w:t>碳资产</w:t>
      </w:r>
      <w:proofErr w:type="gramEnd"/>
      <w:r>
        <w:rPr>
          <w:rFonts w:ascii="仿宋_GB2312" w:eastAsia="仿宋_GB2312" w:hAnsi="仿宋_GB2312" w:cs="仿宋_GB2312" w:hint="eastAsia"/>
          <w:kern w:val="0"/>
          <w:sz w:val="32"/>
          <w:szCs w:val="32"/>
        </w:rPr>
        <w:t>交易等方面内容。</w:t>
      </w:r>
    </w:p>
    <w:p w:rsidR="001C7AD6" w:rsidRDefault="00760A16">
      <w:pPr>
        <w:pStyle w:val="UserStyle0"/>
        <w:widowControl w:val="0"/>
        <w:spacing w:line="600" w:lineRule="exact"/>
        <w:ind w:firstLineChars="200" w:firstLine="640"/>
        <w:rPr>
          <w:rFonts w:ascii="仿宋_GB2312" w:eastAsia="仿宋_GB2312" w:hAnsi="仿宋_GB2312" w:cs="仿宋_GB2312"/>
          <w:kern w:val="0"/>
          <w:sz w:val="32"/>
          <w:szCs w:val="32"/>
        </w:rPr>
      </w:pPr>
      <w:r>
        <w:rPr>
          <w:rFonts w:ascii="仿宋_GB2312" w:eastAsia="仿宋_GB2312" w:hAnsi="仿宋_GB2312" w:cs="仿宋_GB2312" w:hint="eastAsia"/>
          <w:kern w:val="0"/>
          <w:sz w:val="32"/>
          <w:szCs w:val="32"/>
        </w:rPr>
        <w:t>（1）生产运</w:t>
      </w:r>
      <w:proofErr w:type="gramStart"/>
      <w:r>
        <w:rPr>
          <w:rFonts w:ascii="仿宋_GB2312" w:eastAsia="仿宋_GB2312" w:hAnsi="仿宋_GB2312" w:cs="仿宋_GB2312" w:hint="eastAsia"/>
          <w:kern w:val="0"/>
          <w:sz w:val="32"/>
          <w:szCs w:val="32"/>
        </w:rPr>
        <w:t>维主要</w:t>
      </w:r>
      <w:proofErr w:type="gramEnd"/>
      <w:r>
        <w:rPr>
          <w:rFonts w:ascii="仿宋_GB2312" w:eastAsia="仿宋_GB2312" w:hAnsi="仿宋_GB2312" w:cs="仿宋_GB2312" w:hint="eastAsia"/>
          <w:kern w:val="0"/>
          <w:sz w:val="32"/>
          <w:szCs w:val="32"/>
        </w:rPr>
        <w:t>包括生产决策、运行检修、电力营销、涉密管理、社会责任等各个生产环节。</w:t>
      </w:r>
    </w:p>
    <w:p w:rsidR="001C7AD6" w:rsidRDefault="00760A16">
      <w:pPr>
        <w:pStyle w:val="UserStyle0"/>
        <w:widowControl w:val="0"/>
        <w:spacing w:line="600" w:lineRule="exact"/>
        <w:ind w:firstLineChars="200" w:firstLine="640"/>
        <w:rPr>
          <w:rFonts w:ascii="仿宋_GB2312" w:eastAsia="仿宋_GB2312" w:hAnsi="仿宋_GB2312" w:cs="仿宋_GB2312"/>
          <w:kern w:val="0"/>
          <w:sz w:val="32"/>
          <w:szCs w:val="32"/>
        </w:rPr>
      </w:pPr>
      <w:r>
        <w:rPr>
          <w:rFonts w:ascii="仿宋_GB2312" w:eastAsia="仿宋_GB2312" w:hAnsi="仿宋_GB2312" w:cs="仿宋_GB2312" w:hint="eastAsia"/>
          <w:kern w:val="0"/>
          <w:sz w:val="32"/>
          <w:szCs w:val="32"/>
        </w:rPr>
        <w:t>（2）贵州金元或贵州金元指定的第三方负责项目的运营管理，需采用国家电投财务共享中心标准化、规范化的会计核算体系以及稳定高效的数据分析和决策支持服务。具体包括：资金结算、费用报销、应收应付、资产管理、总账报表、税务服务、统计分析、系统运维等服务。</w:t>
      </w:r>
    </w:p>
    <w:p w:rsidR="001C7AD6" w:rsidRDefault="00760A16">
      <w:pPr>
        <w:pStyle w:val="UserStyle0"/>
        <w:widowControl w:val="0"/>
        <w:spacing w:line="600" w:lineRule="exact"/>
        <w:ind w:firstLineChars="200" w:firstLine="640"/>
        <w:rPr>
          <w:rFonts w:ascii="仿宋_GB2312" w:eastAsia="仿宋_GB2312" w:hAnsi="仿宋_GB2312" w:cs="仿宋_GB2312"/>
          <w:kern w:val="0"/>
          <w:sz w:val="32"/>
          <w:szCs w:val="32"/>
        </w:rPr>
      </w:pPr>
      <w:r>
        <w:rPr>
          <w:rFonts w:ascii="仿宋_GB2312" w:eastAsia="仿宋_GB2312" w:hAnsi="仿宋_GB2312" w:cs="仿宋_GB2312" w:hint="eastAsia"/>
          <w:kern w:val="0"/>
          <w:sz w:val="32"/>
          <w:szCs w:val="32"/>
        </w:rPr>
        <w:t>（3）贵州金元或贵州金元指定的第三方负责项目的运营管理，需采用国家电投司库管理中心的全球司库管理系统，提供银行账户、资金计划、融资和担保的规范管理支撑，存款服务、支付结算和票据管理服务。</w:t>
      </w:r>
    </w:p>
    <w:p w:rsidR="001C7AD6" w:rsidRDefault="00760A16">
      <w:pPr>
        <w:pStyle w:val="UserStyle0"/>
        <w:widowControl w:val="0"/>
        <w:spacing w:line="600" w:lineRule="exact"/>
        <w:ind w:firstLineChars="200" w:firstLine="640"/>
        <w:rPr>
          <w:rFonts w:ascii="仿宋_GB2312" w:eastAsia="仿宋_GB2312" w:hAnsi="仿宋_GB2312" w:cs="仿宋_GB2312"/>
          <w:kern w:val="0"/>
          <w:sz w:val="32"/>
          <w:szCs w:val="32"/>
        </w:rPr>
      </w:pPr>
      <w:r>
        <w:rPr>
          <w:rFonts w:ascii="仿宋_GB2312" w:eastAsia="仿宋_GB2312" w:hAnsi="仿宋_GB2312" w:cs="仿宋_GB2312" w:hint="eastAsia"/>
          <w:kern w:val="0"/>
          <w:sz w:val="32"/>
          <w:szCs w:val="32"/>
        </w:rPr>
        <w:t>3.运营费用：委托运营费用由基数+考核奖惩确定。委托运</w:t>
      </w:r>
      <w:r>
        <w:rPr>
          <w:rFonts w:ascii="仿宋_GB2312" w:eastAsia="仿宋_GB2312" w:hAnsi="仿宋_GB2312" w:cs="仿宋_GB2312" w:hint="eastAsia"/>
          <w:kern w:val="0"/>
          <w:sz w:val="32"/>
          <w:szCs w:val="32"/>
        </w:rPr>
        <w:lastRenderedPageBreak/>
        <w:t>营费基数原则上前5年按国家电投标准或项目投资决策边界条件执行，后期按市场价格水平执行，具体事宜在委托运营协议中约定；考核奖惩由委托方每年末就下一年度项目公司年度发电量、含税综合电价指标提出目标值，作为受托方年度考核基础。完成考核指标的，超额收益部分的30%将计入委托运营费奖励给受托方；未完成考核指标的，按照差值对应扣减委托运营费，扣减费用最高不超过委托运营费的50%。</w:t>
      </w:r>
    </w:p>
    <w:p w:rsidR="001C7AD6" w:rsidRDefault="00760A16">
      <w:pPr>
        <w:pStyle w:val="UserStyle0"/>
        <w:widowControl w:val="0"/>
        <w:spacing w:line="600" w:lineRule="exact"/>
        <w:ind w:firstLineChars="200" w:firstLine="640"/>
        <w:jc w:val="both"/>
        <w:rPr>
          <w:rFonts w:ascii="仿宋_GB2312" w:eastAsia="仿宋_GB2312" w:hAnsi="仿宋_GB2312" w:cs="仿宋_GB2312"/>
          <w:kern w:val="0"/>
          <w:sz w:val="32"/>
          <w:szCs w:val="32"/>
        </w:rPr>
      </w:pPr>
      <w:r>
        <w:rPr>
          <w:rFonts w:ascii="仿宋_GB2312" w:eastAsia="仿宋_GB2312" w:hAnsi="仿宋_GB2312" w:cs="仿宋_GB2312" w:hint="eastAsia"/>
          <w:kern w:val="0"/>
          <w:sz w:val="32"/>
          <w:szCs w:val="32"/>
        </w:rPr>
        <w:t>4.超额收益：包括超额委托运营管理费用以及通过</w:t>
      </w:r>
      <w:proofErr w:type="gramStart"/>
      <w:r>
        <w:rPr>
          <w:rFonts w:ascii="仿宋_GB2312" w:eastAsia="仿宋_GB2312" w:hAnsi="仿宋_GB2312" w:cs="仿宋_GB2312" w:hint="eastAsia"/>
          <w:kern w:val="0"/>
          <w:sz w:val="32"/>
          <w:szCs w:val="32"/>
        </w:rPr>
        <w:t>绿电交易、碳资产</w:t>
      </w:r>
      <w:proofErr w:type="gramEnd"/>
      <w:r>
        <w:rPr>
          <w:rFonts w:ascii="仿宋_GB2312" w:eastAsia="仿宋_GB2312" w:hAnsi="仿宋_GB2312" w:cs="仿宋_GB2312" w:hint="eastAsia"/>
          <w:kern w:val="0"/>
          <w:sz w:val="32"/>
          <w:szCs w:val="32"/>
        </w:rPr>
        <w:t>管理、生产优化等创造额外收益。贵州金元指定的第三方通过运营奖励和股东分红两条途径分享超额收益，即超额收益的30%通过委托运营奖励实现，超额收益剩余的70%里按40%股权比例通过分红实现，最终分享比例为超额收益的58%，最终的超额收益大于持股权益分成。</w:t>
      </w:r>
    </w:p>
    <w:p w:rsidR="001C7AD6" w:rsidRDefault="00760A16">
      <w:pPr>
        <w:pStyle w:val="UserStyle0"/>
        <w:widowControl w:val="0"/>
        <w:spacing w:line="600" w:lineRule="exact"/>
        <w:ind w:firstLineChars="200" w:firstLine="640"/>
        <w:jc w:val="both"/>
        <w:rPr>
          <w:rFonts w:ascii="仿宋_GB2312" w:eastAsia="仿宋_GB2312" w:hAnsi="仿宋_GB2312" w:cs="仿宋_GB2312"/>
          <w:kern w:val="0"/>
          <w:sz w:val="32"/>
          <w:szCs w:val="32"/>
        </w:rPr>
      </w:pPr>
      <w:r>
        <w:rPr>
          <w:rFonts w:ascii="仿宋_GB2312" w:eastAsia="仿宋_GB2312" w:hAnsi="仿宋_GB2312" w:cs="仿宋_GB2312" w:hint="eastAsia"/>
          <w:kern w:val="0"/>
          <w:sz w:val="32"/>
          <w:szCs w:val="32"/>
        </w:rPr>
        <w:t>计算公式如下：</w:t>
      </w:r>
    </w:p>
    <w:p w:rsidR="001C7AD6" w:rsidRDefault="00760A16">
      <w:pPr>
        <w:pStyle w:val="UserStyle0"/>
        <w:widowControl w:val="0"/>
        <w:spacing w:line="600" w:lineRule="exact"/>
        <w:ind w:firstLineChars="200" w:firstLine="640"/>
        <w:jc w:val="both"/>
        <w:rPr>
          <w:rFonts w:ascii="仿宋_GB2312" w:eastAsia="仿宋_GB2312" w:hAnsi="仿宋_GB2312" w:cs="仿宋_GB2312"/>
          <w:kern w:val="0"/>
          <w:sz w:val="32"/>
          <w:szCs w:val="32"/>
        </w:rPr>
      </w:pPr>
      <w:r>
        <w:rPr>
          <w:rFonts w:ascii="仿宋_GB2312" w:eastAsia="仿宋_GB2312" w:hAnsi="仿宋_GB2312" w:cs="仿宋_GB2312" w:hint="eastAsia"/>
          <w:kern w:val="0"/>
          <w:sz w:val="32"/>
          <w:szCs w:val="32"/>
        </w:rPr>
        <w:t>4.1电量超额收益=（实际电量-可</w:t>
      </w:r>
      <w:proofErr w:type="gramStart"/>
      <w:r>
        <w:rPr>
          <w:rFonts w:ascii="仿宋_GB2312" w:eastAsia="仿宋_GB2312" w:hAnsi="仿宋_GB2312" w:cs="仿宋_GB2312" w:hint="eastAsia"/>
          <w:kern w:val="0"/>
          <w:sz w:val="32"/>
          <w:szCs w:val="32"/>
        </w:rPr>
        <w:t>研</w:t>
      </w:r>
      <w:proofErr w:type="gramEnd"/>
      <w:r>
        <w:rPr>
          <w:rFonts w:ascii="仿宋_GB2312" w:eastAsia="仿宋_GB2312" w:hAnsi="仿宋_GB2312" w:cs="仿宋_GB2312" w:hint="eastAsia"/>
          <w:kern w:val="0"/>
          <w:sz w:val="32"/>
          <w:szCs w:val="32"/>
        </w:rPr>
        <w:t>电量）×电价；</w:t>
      </w:r>
    </w:p>
    <w:p w:rsidR="001C7AD6" w:rsidRDefault="00760A16">
      <w:pPr>
        <w:pStyle w:val="UserStyle0"/>
        <w:widowControl w:val="0"/>
        <w:spacing w:line="600" w:lineRule="exact"/>
        <w:ind w:firstLineChars="200" w:firstLine="640"/>
        <w:jc w:val="both"/>
        <w:rPr>
          <w:rFonts w:ascii="仿宋_GB2312" w:eastAsia="仿宋_GB2312" w:hAnsi="仿宋_GB2312" w:cs="仿宋_GB2312"/>
          <w:kern w:val="0"/>
          <w:sz w:val="32"/>
          <w:szCs w:val="32"/>
        </w:rPr>
      </w:pPr>
      <w:r>
        <w:rPr>
          <w:rFonts w:ascii="仿宋_GB2312" w:eastAsia="仿宋_GB2312" w:hAnsi="仿宋_GB2312" w:cs="仿宋_GB2312" w:hint="eastAsia"/>
          <w:kern w:val="0"/>
          <w:sz w:val="32"/>
          <w:szCs w:val="32"/>
        </w:rPr>
        <w:t>（1）贵州金元获取的电量超额收益利润=电量超额收益×30%；</w:t>
      </w:r>
    </w:p>
    <w:p w:rsidR="001C7AD6" w:rsidRDefault="00760A16">
      <w:pPr>
        <w:pStyle w:val="UserStyle0"/>
        <w:widowControl w:val="0"/>
        <w:spacing w:line="600" w:lineRule="exact"/>
        <w:ind w:firstLineChars="200" w:firstLine="640"/>
        <w:jc w:val="both"/>
        <w:rPr>
          <w:rFonts w:ascii="仿宋_GB2312" w:eastAsia="仿宋_GB2312" w:hAnsi="仿宋_GB2312" w:cs="仿宋_GB2312"/>
          <w:kern w:val="0"/>
          <w:sz w:val="32"/>
          <w:szCs w:val="32"/>
        </w:rPr>
      </w:pPr>
      <w:r>
        <w:rPr>
          <w:rFonts w:ascii="仿宋_GB2312" w:eastAsia="仿宋_GB2312" w:hAnsi="仿宋_GB2312" w:cs="仿宋_GB2312" w:hint="eastAsia"/>
          <w:kern w:val="0"/>
          <w:sz w:val="32"/>
          <w:szCs w:val="32"/>
        </w:rPr>
        <w:t>（2）贵州金元按股比获取的电量超额利润=电量超额收益×（1-30%）×40%=电量超额收益×28%；</w:t>
      </w:r>
    </w:p>
    <w:p w:rsidR="001C7AD6" w:rsidRDefault="00760A16">
      <w:pPr>
        <w:pStyle w:val="UserStyle0"/>
        <w:widowControl w:val="0"/>
        <w:spacing w:line="600" w:lineRule="exact"/>
        <w:ind w:firstLineChars="200" w:firstLine="640"/>
        <w:jc w:val="both"/>
        <w:rPr>
          <w:rFonts w:ascii="仿宋_GB2312" w:eastAsia="仿宋_GB2312" w:hAnsi="仿宋_GB2312" w:cs="仿宋_GB2312"/>
          <w:kern w:val="0"/>
          <w:sz w:val="32"/>
          <w:szCs w:val="32"/>
        </w:rPr>
      </w:pPr>
      <w:r>
        <w:rPr>
          <w:rFonts w:ascii="仿宋_GB2312" w:eastAsia="仿宋_GB2312" w:hAnsi="仿宋_GB2312" w:cs="仿宋_GB2312" w:hint="eastAsia"/>
          <w:kern w:val="0"/>
          <w:sz w:val="32"/>
          <w:szCs w:val="32"/>
        </w:rPr>
        <w:t>（3）贵州金元总收益=（1）+（2）。</w:t>
      </w:r>
    </w:p>
    <w:p w:rsidR="001C7AD6" w:rsidRDefault="00760A16">
      <w:pPr>
        <w:pStyle w:val="UserStyle0"/>
        <w:widowControl w:val="0"/>
        <w:spacing w:line="600" w:lineRule="exact"/>
        <w:ind w:firstLineChars="200" w:firstLine="640"/>
        <w:jc w:val="both"/>
        <w:rPr>
          <w:rFonts w:ascii="仿宋_GB2312" w:eastAsia="仿宋_GB2312" w:hAnsi="仿宋_GB2312" w:cs="仿宋_GB2312"/>
          <w:kern w:val="0"/>
          <w:sz w:val="32"/>
          <w:szCs w:val="32"/>
        </w:rPr>
      </w:pPr>
      <w:r>
        <w:rPr>
          <w:rFonts w:ascii="仿宋_GB2312" w:eastAsia="仿宋_GB2312" w:hAnsi="仿宋_GB2312" w:cs="仿宋_GB2312" w:hint="eastAsia"/>
          <w:kern w:val="0"/>
          <w:sz w:val="32"/>
          <w:szCs w:val="32"/>
        </w:rPr>
        <w:t>4.2</w:t>
      </w:r>
      <w:proofErr w:type="gramStart"/>
      <w:r>
        <w:rPr>
          <w:rFonts w:ascii="仿宋_GB2312" w:eastAsia="仿宋_GB2312" w:hAnsi="仿宋_GB2312" w:cs="仿宋_GB2312" w:hint="eastAsia"/>
          <w:kern w:val="0"/>
          <w:sz w:val="32"/>
          <w:szCs w:val="32"/>
        </w:rPr>
        <w:t>绿电交易</w:t>
      </w:r>
      <w:proofErr w:type="gramEnd"/>
      <w:r>
        <w:rPr>
          <w:rFonts w:ascii="仿宋_GB2312" w:eastAsia="仿宋_GB2312" w:hAnsi="仿宋_GB2312" w:cs="仿宋_GB2312" w:hint="eastAsia"/>
          <w:kern w:val="0"/>
          <w:sz w:val="32"/>
          <w:szCs w:val="32"/>
        </w:rPr>
        <w:t>超额收益=（交易电价-上网电价）×交易电量；</w:t>
      </w:r>
    </w:p>
    <w:p w:rsidR="001C7AD6" w:rsidRDefault="00760A16">
      <w:pPr>
        <w:pStyle w:val="UserStyle0"/>
        <w:widowControl w:val="0"/>
        <w:spacing w:line="600" w:lineRule="exact"/>
        <w:ind w:firstLineChars="200" w:firstLine="640"/>
        <w:jc w:val="both"/>
        <w:rPr>
          <w:rFonts w:ascii="仿宋_GB2312" w:eastAsia="仿宋_GB2312" w:hAnsi="仿宋_GB2312" w:cs="仿宋_GB2312"/>
          <w:kern w:val="0"/>
          <w:sz w:val="32"/>
          <w:szCs w:val="32"/>
        </w:rPr>
      </w:pPr>
      <w:r>
        <w:rPr>
          <w:rFonts w:ascii="仿宋_GB2312" w:eastAsia="仿宋_GB2312" w:hAnsi="仿宋_GB2312" w:cs="仿宋_GB2312" w:hint="eastAsia"/>
          <w:kern w:val="0"/>
          <w:sz w:val="32"/>
          <w:szCs w:val="32"/>
        </w:rPr>
        <w:lastRenderedPageBreak/>
        <w:t>（1）贵州金元获取的</w:t>
      </w:r>
      <w:proofErr w:type="gramStart"/>
      <w:r>
        <w:rPr>
          <w:rFonts w:ascii="仿宋_GB2312" w:eastAsia="仿宋_GB2312" w:hAnsi="仿宋_GB2312" w:cs="仿宋_GB2312" w:hint="eastAsia"/>
          <w:kern w:val="0"/>
          <w:sz w:val="32"/>
          <w:szCs w:val="32"/>
        </w:rPr>
        <w:t>绿电交易</w:t>
      </w:r>
      <w:proofErr w:type="gramEnd"/>
      <w:r>
        <w:rPr>
          <w:rFonts w:ascii="仿宋_GB2312" w:eastAsia="仿宋_GB2312" w:hAnsi="仿宋_GB2312" w:cs="仿宋_GB2312" w:hint="eastAsia"/>
          <w:kern w:val="0"/>
          <w:sz w:val="32"/>
          <w:szCs w:val="32"/>
        </w:rPr>
        <w:t>超额收益利润=</w:t>
      </w:r>
      <w:proofErr w:type="gramStart"/>
      <w:r>
        <w:rPr>
          <w:rFonts w:ascii="仿宋_GB2312" w:eastAsia="仿宋_GB2312" w:hAnsi="仿宋_GB2312" w:cs="仿宋_GB2312" w:hint="eastAsia"/>
          <w:kern w:val="0"/>
          <w:sz w:val="32"/>
          <w:szCs w:val="32"/>
        </w:rPr>
        <w:t>绿电交易</w:t>
      </w:r>
      <w:proofErr w:type="gramEnd"/>
      <w:r>
        <w:rPr>
          <w:rFonts w:ascii="仿宋_GB2312" w:eastAsia="仿宋_GB2312" w:hAnsi="仿宋_GB2312" w:cs="仿宋_GB2312" w:hint="eastAsia"/>
          <w:kern w:val="0"/>
          <w:sz w:val="32"/>
          <w:szCs w:val="32"/>
        </w:rPr>
        <w:t>超额收益×30%；</w:t>
      </w:r>
    </w:p>
    <w:p w:rsidR="001C7AD6" w:rsidRDefault="00760A16">
      <w:pPr>
        <w:pStyle w:val="UserStyle0"/>
        <w:widowControl w:val="0"/>
        <w:spacing w:line="600" w:lineRule="exact"/>
        <w:ind w:firstLineChars="200" w:firstLine="640"/>
        <w:jc w:val="both"/>
        <w:rPr>
          <w:rFonts w:ascii="仿宋_GB2312" w:eastAsia="仿宋_GB2312" w:hAnsi="仿宋_GB2312" w:cs="仿宋_GB2312"/>
          <w:kern w:val="0"/>
          <w:sz w:val="32"/>
          <w:szCs w:val="32"/>
        </w:rPr>
      </w:pPr>
      <w:r>
        <w:rPr>
          <w:rFonts w:ascii="仿宋_GB2312" w:eastAsia="仿宋_GB2312" w:hAnsi="仿宋_GB2312" w:cs="仿宋_GB2312" w:hint="eastAsia"/>
          <w:kern w:val="0"/>
          <w:sz w:val="32"/>
          <w:szCs w:val="32"/>
        </w:rPr>
        <w:t>（2）贵州金元按股比获取的</w:t>
      </w:r>
      <w:proofErr w:type="gramStart"/>
      <w:r>
        <w:rPr>
          <w:rFonts w:ascii="仿宋_GB2312" w:eastAsia="仿宋_GB2312" w:hAnsi="仿宋_GB2312" w:cs="仿宋_GB2312" w:hint="eastAsia"/>
          <w:kern w:val="0"/>
          <w:sz w:val="32"/>
          <w:szCs w:val="32"/>
        </w:rPr>
        <w:t>绿电交易</w:t>
      </w:r>
      <w:proofErr w:type="gramEnd"/>
      <w:r>
        <w:rPr>
          <w:rFonts w:ascii="仿宋_GB2312" w:eastAsia="仿宋_GB2312" w:hAnsi="仿宋_GB2312" w:cs="仿宋_GB2312" w:hint="eastAsia"/>
          <w:kern w:val="0"/>
          <w:sz w:val="32"/>
          <w:szCs w:val="32"/>
        </w:rPr>
        <w:t>超额收益利润=</w:t>
      </w:r>
      <w:proofErr w:type="gramStart"/>
      <w:r>
        <w:rPr>
          <w:rFonts w:ascii="仿宋_GB2312" w:eastAsia="仿宋_GB2312" w:hAnsi="仿宋_GB2312" w:cs="仿宋_GB2312" w:hint="eastAsia"/>
          <w:kern w:val="0"/>
          <w:sz w:val="32"/>
          <w:szCs w:val="32"/>
        </w:rPr>
        <w:t>绿电交易</w:t>
      </w:r>
      <w:proofErr w:type="gramEnd"/>
      <w:r>
        <w:rPr>
          <w:rFonts w:ascii="仿宋_GB2312" w:eastAsia="仿宋_GB2312" w:hAnsi="仿宋_GB2312" w:cs="仿宋_GB2312" w:hint="eastAsia"/>
          <w:kern w:val="0"/>
          <w:sz w:val="32"/>
          <w:szCs w:val="32"/>
        </w:rPr>
        <w:t>超额收益×（1-30%）×40%=</w:t>
      </w:r>
      <w:proofErr w:type="gramStart"/>
      <w:r>
        <w:rPr>
          <w:rFonts w:ascii="仿宋_GB2312" w:eastAsia="仿宋_GB2312" w:hAnsi="仿宋_GB2312" w:cs="仿宋_GB2312" w:hint="eastAsia"/>
          <w:kern w:val="0"/>
          <w:sz w:val="32"/>
          <w:szCs w:val="32"/>
        </w:rPr>
        <w:t>绿电交易</w:t>
      </w:r>
      <w:proofErr w:type="gramEnd"/>
      <w:r>
        <w:rPr>
          <w:rFonts w:ascii="仿宋_GB2312" w:eastAsia="仿宋_GB2312" w:hAnsi="仿宋_GB2312" w:cs="仿宋_GB2312" w:hint="eastAsia"/>
          <w:kern w:val="0"/>
          <w:sz w:val="32"/>
          <w:szCs w:val="32"/>
        </w:rPr>
        <w:t>超额收益×28%；</w:t>
      </w:r>
    </w:p>
    <w:p w:rsidR="001C7AD6" w:rsidRDefault="00760A16">
      <w:pPr>
        <w:pStyle w:val="UserStyle0"/>
        <w:widowControl w:val="0"/>
        <w:spacing w:line="600" w:lineRule="exact"/>
        <w:ind w:firstLineChars="200" w:firstLine="640"/>
        <w:jc w:val="both"/>
        <w:rPr>
          <w:rFonts w:ascii="仿宋_GB2312" w:eastAsia="仿宋_GB2312" w:hAnsi="仿宋_GB2312" w:cs="仿宋_GB2312"/>
          <w:kern w:val="0"/>
          <w:sz w:val="32"/>
          <w:szCs w:val="32"/>
        </w:rPr>
      </w:pPr>
      <w:r>
        <w:rPr>
          <w:rFonts w:ascii="仿宋_GB2312" w:eastAsia="仿宋_GB2312" w:hAnsi="仿宋_GB2312" w:cs="仿宋_GB2312" w:hint="eastAsia"/>
          <w:kern w:val="0"/>
          <w:sz w:val="32"/>
          <w:szCs w:val="32"/>
        </w:rPr>
        <w:t>（3）贵州金元总收益=（1）+（2）。</w:t>
      </w:r>
    </w:p>
    <w:p w:rsidR="001C7AD6" w:rsidRDefault="00760A16">
      <w:pPr>
        <w:pStyle w:val="UserStyle0"/>
        <w:widowControl w:val="0"/>
        <w:spacing w:line="600" w:lineRule="exact"/>
        <w:ind w:firstLineChars="200" w:firstLine="640"/>
        <w:jc w:val="both"/>
        <w:rPr>
          <w:rFonts w:ascii="仿宋_GB2312" w:eastAsia="仿宋_GB2312" w:hAnsi="仿宋_GB2312" w:cs="仿宋_GB2312"/>
          <w:kern w:val="0"/>
          <w:sz w:val="32"/>
          <w:szCs w:val="32"/>
        </w:rPr>
      </w:pPr>
      <w:r>
        <w:rPr>
          <w:rFonts w:ascii="仿宋_GB2312" w:eastAsia="仿宋_GB2312" w:hAnsi="仿宋_GB2312" w:cs="仿宋_GB2312" w:hint="eastAsia"/>
          <w:kern w:val="0"/>
          <w:sz w:val="32"/>
          <w:szCs w:val="32"/>
        </w:rPr>
        <w:t>4.3</w:t>
      </w:r>
      <w:proofErr w:type="gramStart"/>
      <w:r>
        <w:rPr>
          <w:rFonts w:ascii="仿宋_GB2312" w:eastAsia="仿宋_GB2312" w:hAnsi="仿宋_GB2312" w:cs="仿宋_GB2312" w:hint="eastAsia"/>
          <w:kern w:val="0"/>
          <w:sz w:val="32"/>
          <w:szCs w:val="32"/>
        </w:rPr>
        <w:t>碳交易</w:t>
      </w:r>
      <w:proofErr w:type="gramEnd"/>
      <w:r>
        <w:rPr>
          <w:rFonts w:ascii="仿宋_GB2312" w:eastAsia="仿宋_GB2312" w:hAnsi="仿宋_GB2312" w:cs="仿宋_GB2312" w:hint="eastAsia"/>
          <w:kern w:val="0"/>
          <w:sz w:val="32"/>
          <w:szCs w:val="32"/>
        </w:rPr>
        <w:t>超额收益=</w:t>
      </w:r>
      <w:proofErr w:type="gramStart"/>
      <w:r>
        <w:rPr>
          <w:rFonts w:ascii="仿宋_GB2312" w:eastAsia="仿宋_GB2312" w:hAnsi="仿宋_GB2312" w:cs="仿宋_GB2312" w:hint="eastAsia"/>
          <w:kern w:val="0"/>
          <w:sz w:val="32"/>
          <w:szCs w:val="32"/>
        </w:rPr>
        <w:t>碳减排</w:t>
      </w:r>
      <w:proofErr w:type="gramEnd"/>
      <w:r>
        <w:rPr>
          <w:rFonts w:ascii="仿宋_GB2312" w:eastAsia="仿宋_GB2312" w:hAnsi="仿宋_GB2312" w:cs="仿宋_GB2312" w:hint="eastAsia"/>
          <w:kern w:val="0"/>
          <w:sz w:val="32"/>
          <w:szCs w:val="32"/>
        </w:rPr>
        <w:t>总量×核定的交易价格</w:t>
      </w:r>
    </w:p>
    <w:p w:rsidR="001C7AD6" w:rsidRDefault="00760A16">
      <w:pPr>
        <w:pStyle w:val="UserStyle0"/>
        <w:widowControl w:val="0"/>
        <w:spacing w:line="600" w:lineRule="exact"/>
        <w:ind w:firstLineChars="200" w:firstLine="640"/>
        <w:jc w:val="both"/>
        <w:rPr>
          <w:rFonts w:ascii="仿宋_GB2312" w:eastAsia="仿宋_GB2312" w:hAnsi="仿宋_GB2312" w:cs="仿宋_GB2312"/>
          <w:kern w:val="0"/>
          <w:sz w:val="32"/>
          <w:szCs w:val="32"/>
        </w:rPr>
      </w:pPr>
      <w:r>
        <w:rPr>
          <w:rFonts w:ascii="仿宋_GB2312" w:eastAsia="仿宋_GB2312" w:hAnsi="仿宋_GB2312" w:cs="仿宋_GB2312" w:hint="eastAsia"/>
          <w:kern w:val="0"/>
          <w:sz w:val="32"/>
          <w:szCs w:val="32"/>
        </w:rPr>
        <w:t>（1）贵州金元获取的</w:t>
      </w:r>
      <w:proofErr w:type="gramStart"/>
      <w:r>
        <w:rPr>
          <w:rFonts w:ascii="仿宋_GB2312" w:eastAsia="仿宋_GB2312" w:hAnsi="仿宋_GB2312" w:cs="仿宋_GB2312" w:hint="eastAsia"/>
          <w:kern w:val="0"/>
          <w:sz w:val="32"/>
          <w:szCs w:val="32"/>
        </w:rPr>
        <w:t>碳交易</w:t>
      </w:r>
      <w:proofErr w:type="gramEnd"/>
      <w:r>
        <w:rPr>
          <w:rFonts w:ascii="仿宋_GB2312" w:eastAsia="仿宋_GB2312" w:hAnsi="仿宋_GB2312" w:cs="仿宋_GB2312" w:hint="eastAsia"/>
          <w:kern w:val="0"/>
          <w:sz w:val="32"/>
          <w:szCs w:val="32"/>
        </w:rPr>
        <w:t>超额收益利润=</w:t>
      </w:r>
      <w:proofErr w:type="gramStart"/>
      <w:r>
        <w:rPr>
          <w:rFonts w:ascii="仿宋_GB2312" w:eastAsia="仿宋_GB2312" w:hAnsi="仿宋_GB2312" w:cs="仿宋_GB2312" w:hint="eastAsia"/>
          <w:kern w:val="0"/>
          <w:sz w:val="32"/>
          <w:szCs w:val="32"/>
        </w:rPr>
        <w:t>碳交易</w:t>
      </w:r>
      <w:proofErr w:type="gramEnd"/>
      <w:r>
        <w:rPr>
          <w:rFonts w:ascii="仿宋_GB2312" w:eastAsia="仿宋_GB2312" w:hAnsi="仿宋_GB2312" w:cs="仿宋_GB2312" w:hint="eastAsia"/>
          <w:kern w:val="0"/>
          <w:sz w:val="32"/>
          <w:szCs w:val="32"/>
        </w:rPr>
        <w:t>超额收益×30%；</w:t>
      </w:r>
    </w:p>
    <w:p w:rsidR="001C7AD6" w:rsidRDefault="00760A16">
      <w:pPr>
        <w:pStyle w:val="UserStyle0"/>
        <w:widowControl w:val="0"/>
        <w:spacing w:line="600" w:lineRule="exact"/>
        <w:ind w:firstLineChars="200" w:firstLine="640"/>
        <w:jc w:val="both"/>
        <w:rPr>
          <w:rFonts w:ascii="仿宋_GB2312" w:eastAsia="仿宋_GB2312" w:hAnsi="仿宋_GB2312" w:cs="仿宋_GB2312"/>
          <w:kern w:val="0"/>
          <w:sz w:val="32"/>
          <w:szCs w:val="32"/>
        </w:rPr>
      </w:pPr>
      <w:r>
        <w:rPr>
          <w:rFonts w:ascii="仿宋_GB2312" w:eastAsia="仿宋_GB2312" w:hAnsi="仿宋_GB2312" w:cs="仿宋_GB2312" w:hint="eastAsia"/>
          <w:kern w:val="0"/>
          <w:sz w:val="32"/>
          <w:szCs w:val="32"/>
        </w:rPr>
        <w:t>（2）贵州金元按股比获取的</w:t>
      </w:r>
      <w:proofErr w:type="gramStart"/>
      <w:r>
        <w:rPr>
          <w:rFonts w:ascii="仿宋_GB2312" w:eastAsia="仿宋_GB2312" w:hAnsi="仿宋_GB2312" w:cs="仿宋_GB2312" w:hint="eastAsia"/>
          <w:kern w:val="0"/>
          <w:sz w:val="32"/>
          <w:szCs w:val="32"/>
        </w:rPr>
        <w:t>碳交易</w:t>
      </w:r>
      <w:proofErr w:type="gramEnd"/>
      <w:r>
        <w:rPr>
          <w:rFonts w:ascii="仿宋_GB2312" w:eastAsia="仿宋_GB2312" w:hAnsi="仿宋_GB2312" w:cs="仿宋_GB2312" w:hint="eastAsia"/>
          <w:kern w:val="0"/>
          <w:sz w:val="32"/>
          <w:szCs w:val="32"/>
        </w:rPr>
        <w:t>超额收益利润=</w:t>
      </w:r>
      <w:proofErr w:type="gramStart"/>
      <w:r>
        <w:rPr>
          <w:rFonts w:ascii="仿宋_GB2312" w:eastAsia="仿宋_GB2312" w:hAnsi="仿宋_GB2312" w:cs="仿宋_GB2312" w:hint="eastAsia"/>
          <w:kern w:val="0"/>
          <w:sz w:val="32"/>
          <w:szCs w:val="32"/>
        </w:rPr>
        <w:t>碳交易</w:t>
      </w:r>
      <w:proofErr w:type="gramEnd"/>
      <w:r>
        <w:rPr>
          <w:rFonts w:ascii="仿宋_GB2312" w:eastAsia="仿宋_GB2312" w:hAnsi="仿宋_GB2312" w:cs="仿宋_GB2312" w:hint="eastAsia"/>
          <w:kern w:val="0"/>
          <w:sz w:val="32"/>
          <w:szCs w:val="32"/>
        </w:rPr>
        <w:t>超额收益×（1-30%）×40%=</w:t>
      </w:r>
      <w:proofErr w:type="gramStart"/>
      <w:r>
        <w:rPr>
          <w:rFonts w:ascii="仿宋_GB2312" w:eastAsia="仿宋_GB2312" w:hAnsi="仿宋_GB2312" w:cs="仿宋_GB2312" w:hint="eastAsia"/>
          <w:kern w:val="0"/>
          <w:sz w:val="32"/>
          <w:szCs w:val="32"/>
        </w:rPr>
        <w:t>碳交易</w:t>
      </w:r>
      <w:proofErr w:type="gramEnd"/>
      <w:r>
        <w:rPr>
          <w:rFonts w:ascii="仿宋_GB2312" w:eastAsia="仿宋_GB2312" w:hAnsi="仿宋_GB2312" w:cs="仿宋_GB2312" w:hint="eastAsia"/>
          <w:kern w:val="0"/>
          <w:sz w:val="32"/>
          <w:szCs w:val="32"/>
        </w:rPr>
        <w:t>超额收益×28%；</w:t>
      </w:r>
    </w:p>
    <w:p w:rsidR="001C7AD6" w:rsidRDefault="00760A16">
      <w:pPr>
        <w:pStyle w:val="UserStyle0"/>
        <w:widowControl w:val="0"/>
        <w:spacing w:line="600" w:lineRule="exact"/>
        <w:ind w:firstLineChars="200" w:firstLine="640"/>
        <w:jc w:val="both"/>
        <w:rPr>
          <w:rFonts w:ascii="仿宋_GB2312" w:eastAsia="仿宋_GB2312" w:hAnsi="仿宋_GB2312" w:cs="仿宋_GB2312"/>
          <w:kern w:val="0"/>
          <w:sz w:val="32"/>
          <w:szCs w:val="32"/>
        </w:rPr>
      </w:pPr>
      <w:r>
        <w:rPr>
          <w:rFonts w:ascii="仿宋_GB2312" w:eastAsia="仿宋_GB2312" w:hAnsi="仿宋_GB2312" w:cs="仿宋_GB2312" w:hint="eastAsia"/>
          <w:kern w:val="0"/>
          <w:sz w:val="32"/>
          <w:szCs w:val="32"/>
        </w:rPr>
        <w:t>（3）贵州金元总收益=（1）+（2）。</w:t>
      </w:r>
    </w:p>
    <w:p w:rsidR="001C7AD6" w:rsidRDefault="00760A16">
      <w:pPr>
        <w:pStyle w:val="UserStyle0"/>
        <w:widowControl w:val="0"/>
        <w:spacing w:line="600" w:lineRule="exact"/>
        <w:ind w:firstLineChars="200" w:firstLine="640"/>
        <w:rPr>
          <w:rFonts w:ascii="仿宋_GB2312" w:eastAsia="仿宋_GB2312" w:hAnsi="仿宋_GB2312" w:cs="仿宋_GB2312"/>
          <w:kern w:val="0"/>
          <w:sz w:val="32"/>
          <w:szCs w:val="32"/>
        </w:rPr>
      </w:pPr>
      <w:r>
        <w:rPr>
          <w:rFonts w:ascii="仿宋_GB2312" w:eastAsia="仿宋_GB2312" w:hAnsi="仿宋_GB2312" w:cs="仿宋_GB2312" w:hint="eastAsia"/>
          <w:kern w:val="0"/>
          <w:sz w:val="32"/>
          <w:szCs w:val="32"/>
        </w:rPr>
        <w:t>5.预算管理：第一个5年委托运营成本董事会原则按国家电投同类项目平均成本进行预算核定；第二个5年委托运营成本由合资公司董事会按照市场规则自行决策。</w:t>
      </w:r>
    </w:p>
    <w:p w:rsidR="001C7AD6" w:rsidRDefault="00760A16">
      <w:pPr>
        <w:pStyle w:val="UserStyle0"/>
        <w:widowControl w:val="0"/>
        <w:spacing w:line="600" w:lineRule="exact"/>
        <w:ind w:firstLineChars="200" w:firstLine="640"/>
        <w:jc w:val="both"/>
        <w:rPr>
          <w:rFonts w:ascii="楷体" w:eastAsia="楷体" w:hAnsi="楷体" w:cs="楷体"/>
          <w:kern w:val="0"/>
          <w:sz w:val="32"/>
          <w:szCs w:val="32"/>
        </w:rPr>
      </w:pPr>
      <w:r>
        <w:rPr>
          <w:rFonts w:ascii="楷体" w:eastAsia="楷体" w:hAnsi="楷体" w:cs="楷体" w:hint="eastAsia"/>
          <w:kern w:val="0"/>
          <w:sz w:val="32"/>
          <w:szCs w:val="32"/>
        </w:rPr>
        <w:t>（七）股权转让</w:t>
      </w:r>
    </w:p>
    <w:p w:rsidR="001C7AD6" w:rsidRDefault="00760A16" w:rsidP="009B64F1">
      <w:pPr>
        <w:adjustRightInd w:val="0"/>
        <w:snapToGrid w:val="0"/>
        <w:spacing w:line="600" w:lineRule="exact"/>
        <w:ind w:firstLineChars="200" w:firstLine="643"/>
        <w:rPr>
          <w:rFonts w:ascii="仿宋" w:eastAsia="仿宋" w:hAnsi="仿宋" w:cs="仿宋"/>
          <w:szCs w:val="32"/>
        </w:rPr>
      </w:pPr>
      <w:r>
        <w:rPr>
          <w:rFonts w:ascii="仿宋" w:eastAsia="仿宋" w:hAnsi="仿宋" w:cs="仿宋" w:hint="eastAsia"/>
          <w:b/>
          <w:bCs/>
          <w:szCs w:val="32"/>
        </w:rPr>
        <w:t>1.优先购买权：</w:t>
      </w:r>
      <w:r>
        <w:rPr>
          <w:rFonts w:ascii="仿宋_GB2312" w:hAnsi="仿宋_GB2312" w:cs="仿宋_GB2312" w:hint="eastAsia"/>
          <w:kern w:val="0"/>
          <w:szCs w:val="32"/>
        </w:rPr>
        <w:t>贵州金元及下属公司持有装入合资公司的项目投产5年后，贵州金元及下属公司提出回购的，中经国民及中</w:t>
      </w:r>
      <w:proofErr w:type="gramStart"/>
      <w:r>
        <w:rPr>
          <w:rFonts w:ascii="仿宋_GB2312" w:hAnsi="仿宋_GB2312" w:cs="仿宋_GB2312" w:hint="eastAsia"/>
          <w:kern w:val="0"/>
          <w:szCs w:val="32"/>
        </w:rPr>
        <w:t>民国氢应无条件</w:t>
      </w:r>
      <w:proofErr w:type="gramEnd"/>
      <w:r>
        <w:rPr>
          <w:rFonts w:ascii="仿宋_GB2312" w:hAnsi="仿宋_GB2312" w:cs="仿宋_GB2312" w:hint="eastAsia"/>
          <w:kern w:val="0"/>
          <w:szCs w:val="32"/>
        </w:rPr>
        <w:t>配合，股权回购价格以各方认可的第三方机构评估的价格为准，并按照集团公司评估备案的结果执行；贵州金元及下属公司明确不回购且合资公司确需对外转让的项目，合资公司方可对外转让。</w:t>
      </w:r>
      <w:r>
        <w:rPr>
          <w:rFonts w:ascii="仿宋" w:eastAsia="仿宋" w:hAnsi="仿宋" w:cs="仿宋" w:hint="eastAsia"/>
          <w:szCs w:val="32"/>
        </w:rPr>
        <w:t xml:space="preserve">    </w:t>
      </w:r>
    </w:p>
    <w:p w:rsidR="00DC412D" w:rsidRDefault="00760A16">
      <w:pPr>
        <w:adjustRightInd w:val="0"/>
        <w:snapToGrid w:val="0"/>
        <w:spacing w:line="600" w:lineRule="exact"/>
        <w:ind w:firstLineChars="200" w:firstLine="643"/>
        <w:rPr>
          <w:rFonts w:ascii="仿宋_GB2312" w:hAnsi="仿宋_GB2312" w:cs="仿宋_GB2312"/>
          <w:kern w:val="0"/>
          <w:szCs w:val="32"/>
        </w:rPr>
      </w:pPr>
      <w:r>
        <w:rPr>
          <w:rFonts w:ascii="仿宋" w:eastAsia="仿宋" w:hAnsi="仿宋" w:cs="仿宋" w:hint="eastAsia"/>
          <w:b/>
          <w:bCs/>
          <w:szCs w:val="32"/>
        </w:rPr>
        <w:t>2.对外转让：</w:t>
      </w:r>
      <w:r>
        <w:rPr>
          <w:rFonts w:ascii="仿宋_GB2312" w:hAnsi="仿宋_GB2312" w:cs="仿宋_GB2312" w:hint="eastAsia"/>
          <w:kern w:val="0"/>
          <w:szCs w:val="32"/>
        </w:rPr>
        <w:t>合资公司需要对外转让公司股权的，同等条件</w:t>
      </w:r>
      <w:r>
        <w:rPr>
          <w:rFonts w:ascii="仿宋_GB2312" w:hAnsi="仿宋_GB2312" w:cs="仿宋_GB2312" w:hint="eastAsia"/>
          <w:kern w:val="0"/>
          <w:szCs w:val="32"/>
        </w:rPr>
        <w:lastRenderedPageBreak/>
        <w:t>各股东方具有优先收购权，收购价格以各方认可的第三方机构评估的价格为准；合资公司获取的项目投产5年后需要对外转让的，同等条件下各股东方具有优先收购权，收购价格以各方认可的第三方机构评估的价格为准；各股东</w:t>
      </w:r>
      <w:proofErr w:type="gramStart"/>
      <w:r>
        <w:rPr>
          <w:rFonts w:ascii="仿宋_GB2312" w:hAnsi="仿宋_GB2312" w:cs="仿宋_GB2312" w:hint="eastAsia"/>
          <w:kern w:val="0"/>
          <w:szCs w:val="32"/>
        </w:rPr>
        <w:t>方明确</w:t>
      </w:r>
      <w:proofErr w:type="gramEnd"/>
      <w:r>
        <w:rPr>
          <w:rFonts w:ascii="仿宋_GB2312" w:hAnsi="仿宋_GB2312" w:cs="仿宋_GB2312" w:hint="eastAsia"/>
          <w:kern w:val="0"/>
          <w:szCs w:val="32"/>
        </w:rPr>
        <w:t>不收购且合资公司确需对外转让合资公司的股权或项目，合资公司方可对外转让。</w:t>
      </w:r>
    </w:p>
    <w:p w:rsidR="001C7AD6" w:rsidRDefault="00760A16">
      <w:pPr>
        <w:pStyle w:val="UserStyle0"/>
        <w:widowControl w:val="0"/>
        <w:spacing w:line="600" w:lineRule="exact"/>
        <w:ind w:firstLineChars="200" w:firstLine="640"/>
        <w:jc w:val="both"/>
        <w:rPr>
          <w:rFonts w:ascii="楷体" w:eastAsia="楷体" w:hAnsi="楷体" w:cs="楷体"/>
          <w:kern w:val="0"/>
          <w:sz w:val="32"/>
          <w:szCs w:val="32"/>
        </w:rPr>
      </w:pPr>
      <w:r>
        <w:rPr>
          <w:rFonts w:ascii="楷体" w:eastAsia="楷体" w:hAnsi="楷体" w:cs="楷体" w:hint="eastAsia"/>
          <w:kern w:val="0"/>
          <w:sz w:val="32"/>
          <w:szCs w:val="32"/>
        </w:rPr>
        <w:t>（八）经营期限及退出</w:t>
      </w:r>
    </w:p>
    <w:p w:rsidR="001C7AD6" w:rsidRDefault="00760A16">
      <w:pPr>
        <w:pStyle w:val="UserStyle0"/>
        <w:widowControl w:val="0"/>
        <w:spacing w:line="600" w:lineRule="exact"/>
        <w:ind w:firstLineChars="200" w:firstLine="640"/>
        <w:jc w:val="both"/>
        <w:rPr>
          <w:rFonts w:ascii="仿宋_GB2312" w:eastAsia="仿宋_GB2312" w:hAnsi="仿宋_GB2312" w:cs="仿宋_GB2312"/>
          <w:kern w:val="0"/>
          <w:sz w:val="32"/>
          <w:szCs w:val="32"/>
        </w:rPr>
      </w:pPr>
      <w:r>
        <w:rPr>
          <w:rFonts w:ascii="仿宋_GB2312" w:eastAsia="仿宋_GB2312" w:hAnsi="仿宋_GB2312" w:cs="仿宋_GB2312" w:hint="eastAsia"/>
          <w:kern w:val="0"/>
          <w:sz w:val="32"/>
          <w:szCs w:val="32"/>
        </w:rPr>
        <w:t>合资公司为永续经营，出现以下情形之一的，各股东方有权要求立即终止合作，解散清算：</w:t>
      </w:r>
    </w:p>
    <w:p w:rsidR="001C7AD6" w:rsidRDefault="00760A16">
      <w:pPr>
        <w:adjustRightInd w:val="0"/>
        <w:snapToGrid w:val="0"/>
        <w:spacing w:line="600" w:lineRule="exact"/>
        <w:ind w:firstLineChars="200" w:firstLine="640"/>
        <w:rPr>
          <w:rFonts w:ascii="仿宋_GB2312" w:hAnsi="仿宋_GB2312" w:cs="仿宋_GB2312"/>
          <w:kern w:val="0"/>
          <w:szCs w:val="32"/>
        </w:rPr>
      </w:pPr>
      <w:r>
        <w:rPr>
          <w:rFonts w:ascii="仿宋_GB2312" w:hAnsi="仿宋_GB2312" w:cs="仿宋_GB2312" w:hint="eastAsia"/>
          <w:kern w:val="0"/>
          <w:szCs w:val="32"/>
        </w:rPr>
        <w:t>1.出现任何可根据合资公司章程规定，或本协议约定解散合资公司的情形；</w:t>
      </w:r>
    </w:p>
    <w:p w:rsidR="001C7AD6" w:rsidRDefault="00760A16">
      <w:pPr>
        <w:adjustRightInd w:val="0"/>
        <w:snapToGrid w:val="0"/>
        <w:spacing w:line="600" w:lineRule="exact"/>
        <w:ind w:firstLineChars="200" w:firstLine="640"/>
        <w:rPr>
          <w:rFonts w:ascii="仿宋_GB2312" w:hAnsi="仿宋_GB2312" w:cs="仿宋_GB2312"/>
          <w:kern w:val="0"/>
          <w:szCs w:val="32"/>
        </w:rPr>
      </w:pPr>
      <w:r>
        <w:rPr>
          <w:rFonts w:ascii="仿宋_GB2312" w:hAnsi="仿宋_GB2312" w:cs="仿宋_GB2312" w:hint="eastAsia"/>
          <w:kern w:val="0"/>
          <w:szCs w:val="32"/>
        </w:rPr>
        <w:t>2.合资公司连续三年的年均分红前权益增长率均低于中国人民银行全国银行间同业拆借中心公布的5年期以上贷款市场报价利率（以下简称LPR）。LPR若有调整，应以该年度内LPR的孰高值作为标准；</w:t>
      </w:r>
    </w:p>
    <w:p w:rsidR="001C7AD6" w:rsidRDefault="00760A16">
      <w:pPr>
        <w:adjustRightInd w:val="0"/>
        <w:snapToGrid w:val="0"/>
        <w:spacing w:line="600" w:lineRule="exact"/>
        <w:ind w:firstLineChars="200" w:firstLine="640"/>
        <w:rPr>
          <w:rFonts w:ascii="仿宋_GB2312" w:hAnsi="仿宋_GB2312" w:cs="仿宋_GB2312"/>
          <w:kern w:val="0"/>
          <w:szCs w:val="32"/>
        </w:rPr>
      </w:pPr>
      <w:r>
        <w:rPr>
          <w:rFonts w:ascii="仿宋_GB2312" w:hAnsi="仿宋_GB2312" w:cs="仿宋_GB2312" w:hint="eastAsia"/>
          <w:kern w:val="0"/>
          <w:szCs w:val="32"/>
        </w:rPr>
        <w:t>3.合资公司自设立以来，累计亏损达实缴资本的30%以上，经评估认为合资公司扭亏为盈的可能性较低、无较大发展前景，或合资公司出现连续三年未分红的情形；</w:t>
      </w:r>
    </w:p>
    <w:p w:rsidR="001C7AD6" w:rsidRDefault="00760A16">
      <w:pPr>
        <w:adjustRightInd w:val="0"/>
        <w:snapToGrid w:val="0"/>
        <w:spacing w:line="600" w:lineRule="exact"/>
        <w:ind w:firstLineChars="200" w:firstLine="640"/>
        <w:rPr>
          <w:rFonts w:ascii="仿宋_GB2312" w:hAnsi="仿宋_GB2312" w:cs="仿宋_GB2312"/>
          <w:kern w:val="0"/>
          <w:szCs w:val="32"/>
        </w:rPr>
      </w:pPr>
      <w:r>
        <w:rPr>
          <w:rFonts w:ascii="仿宋_GB2312" w:hAnsi="仿宋_GB2312" w:cs="仿宋_GB2312" w:hint="eastAsia"/>
          <w:kern w:val="0"/>
          <w:szCs w:val="32"/>
        </w:rPr>
        <w:t>4.任</w:t>
      </w:r>
      <w:proofErr w:type="gramStart"/>
      <w:r>
        <w:rPr>
          <w:rFonts w:ascii="仿宋_GB2312" w:hAnsi="仿宋_GB2312" w:cs="仿宋_GB2312" w:hint="eastAsia"/>
          <w:kern w:val="0"/>
          <w:szCs w:val="32"/>
        </w:rPr>
        <w:t>一</w:t>
      </w:r>
      <w:proofErr w:type="gramEnd"/>
      <w:r>
        <w:rPr>
          <w:rFonts w:ascii="仿宋_GB2312" w:hAnsi="仿宋_GB2312" w:cs="仿宋_GB2312" w:hint="eastAsia"/>
          <w:kern w:val="0"/>
          <w:szCs w:val="32"/>
        </w:rPr>
        <w:t>股东方委派的董事等人员无法行使权利或执行决策，致使任</w:t>
      </w:r>
      <w:proofErr w:type="gramStart"/>
      <w:r>
        <w:rPr>
          <w:rFonts w:ascii="仿宋_GB2312" w:hAnsi="仿宋_GB2312" w:cs="仿宋_GB2312" w:hint="eastAsia"/>
          <w:kern w:val="0"/>
          <w:szCs w:val="32"/>
        </w:rPr>
        <w:t>一</w:t>
      </w:r>
      <w:proofErr w:type="gramEnd"/>
      <w:r>
        <w:rPr>
          <w:rFonts w:ascii="仿宋_GB2312" w:hAnsi="仿宋_GB2312" w:cs="仿宋_GB2312" w:hint="eastAsia"/>
          <w:kern w:val="0"/>
          <w:szCs w:val="32"/>
        </w:rPr>
        <w:t>股东方无法掌握合资公司的真实生产经营状况的；</w:t>
      </w:r>
    </w:p>
    <w:p w:rsidR="001C7AD6" w:rsidRDefault="00760A16">
      <w:pPr>
        <w:adjustRightInd w:val="0"/>
        <w:snapToGrid w:val="0"/>
        <w:spacing w:line="600" w:lineRule="exact"/>
        <w:ind w:firstLineChars="200" w:firstLine="640"/>
        <w:rPr>
          <w:rFonts w:ascii="仿宋_GB2312" w:hAnsi="仿宋_GB2312" w:cs="仿宋_GB2312"/>
          <w:kern w:val="0"/>
          <w:szCs w:val="32"/>
        </w:rPr>
      </w:pPr>
      <w:r>
        <w:rPr>
          <w:rFonts w:ascii="仿宋_GB2312" w:hAnsi="仿宋_GB2312" w:cs="仿宋_GB2312" w:hint="eastAsia"/>
          <w:kern w:val="0"/>
          <w:szCs w:val="32"/>
        </w:rPr>
        <w:t>5.合资公司治理陷入僵局，股东会、董事会无法正常召开、监事无法</w:t>
      </w:r>
      <w:proofErr w:type="gramStart"/>
      <w:r>
        <w:rPr>
          <w:rFonts w:ascii="仿宋_GB2312" w:hAnsi="仿宋_GB2312" w:cs="仿宋_GB2312" w:hint="eastAsia"/>
          <w:kern w:val="0"/>
          <w:szCs w:val="32"/>
        </w:rPr>
        <w:t>作出</w:t>
      </w:r>
      <w:proofErr w:type="gramEnd"/>
      <w:r>
        <w:rPr>
          <w:rFonts w:ascii="仿宋_GB2312" w:hAnsi="仿宋_GB2312" w:cs="仿宋_GB2312" w:hint="eastAsia"/>
          <w:kern w:val="0"/>
          <w:szCs w:val="32"/>
        </w:rPr>
        <w:t>决定，严重影响生产经营的。</w:t>
      </w:r>
    </w:p>
    <w:p w:rsidR="001C7AD6" w:rsidRDefault="00760A16">
      <w:pPr>
        <w:adjustRightInd w:val="0"/>
        <w:snapToGrid w:val="0"/>
        <w:spacing w:line="600" w:lineRule="exact"/>
        <w:ind w:firstLineChars="200" w:firstLine="640"/>
        <w:rPr>
          <w:rFonts w:ascii="黑体" w:eastAsia="黑体" w:hAnsi="黑体" w:cs="黑体"/>
          <w:szCs w:val="32"/>
        </w:rPr>
      </w:pPr>
      <w:r>
        <w:rPr>
          <w:rFonts w:ascii="黑体" w:eastAsia="黑体" w:hAnsi="黑体" w:cs="黑体" w:hint="eastAsia"/>
          <w:szCs w:val="32"/>
        </w:rPr>
        <w:t>六、必要性分析</w:t>
      </w:r>
    </w:p>
    <w:p w:rsidR="008D79B5" w:rsidRDefault="008D79B5" w:rsidP="008D79B5">
      <w:pPr>
        <w:pStyle w:val="a3"/>
        <w:spacing w:before="0" w:after="0" w:line="600" w:lineRule="exact"/>
        <w:ind w:firstLine="640"/>
        <w:rPr>
          <w:rFonts w:ascii="楷体" w:eastAsia="楷体" w:hAnsi="楷体" w:cs="楷体"/>
          <w:sz w:val="32"/>
          <w:szCs w:val="32"/>
        </w:rPr>
      </w:pPr>
      <w:r>
        <w:rPr>
          <w:rFonts w:ascii="楷体" w:eastAsia="楷体" w:hAnsi="楷体" w:cs="楷体" w:hint="eastAsia"/>
          <w:sz w:val="32"/>
          <w:szCs w:val="32"/>
        </w:rPr>
        <w:lastRenderedPageBreak/>
        <w:t>（一）是贵州金元自身发展需要</w:t>
      </w:r>
    </w:p>
    <w:p w:rsidR="008D79B5" w:rsidRDefault="008D79B5" w:rsidP="008D79B5">
      <w:pPr>
        <w:pStyle w:val="a3"/>
        <w:spacing w:before="0" w:after="0" w:line="600" w:lineRule="exact"/>
        <w:ind w:firstLine="640"/>
        <w:rPr>
          <w:rFonts w:ascii="仿宋_GB2312" w:eastAsia="仿宋_GB2312" w:hAnsi="仿宋_GB2312" w:cs="仿宋_GB2312"/>
          <w:kern w:val="0"/>
          <w:sz w:val="32"/>
          <w:szCs w:val="32"/>
        </w:rPr>
      </w:pPr>
      <w:r>
        <w:rPr>
          <w:rFonts w:ascii="仿宋_GB2312" w:eastAsia="仿宋_GB2312" w:hAnsi="仿宋_GB2312" w:cs="仿宋_GB2312" w:hint="eastAsia"/>
          <w:kern w:val="0"/>
          <w:sz w:val="32"/>
          <w:szCs w:val="32"/>
        </w:rPr>
        <w:t xml:space="preserve">贵州金元具有较强的能源开发、建设、运营、管理能力，但是资产负债率较高，投资能力有限，通过轻资产促进产融结合，解决贵州金元当前投资能力不足的问题，助力贵州金元高质量发展。 </w:t>
      </w:r>
    </w:p>
    <w:p w:rsidR="001C7AD6" w:rsidRDefault="008D79B5">
      <w:pPr>
        <w:pStyle w:val="a3"/>
        <w:spacing w:before="0" w:after="0" w:line="600" w:lineRule="exact"/>
        <w:ind w:firstLine="640"/>
        <w:rPr>
          <w:rFonts w:ascii="楷体" w:eastAsia="楷体" w:hAnsi="楷体" w:cs="楷体"/>
          <w:sz w:val="32"/>
          <w:szCs w:val="32"/>
        </w:rPr>
      </w:pPr>
      <w:r>
        <w:rPr>
          <w:rFonts w:ascii="楷体" w:eastAsia="楷体" w:hAnsi="楷体" w:cs="楷体" w:hint="eastAsia"/>
          <w:sz w:val="32"/>
          <w:szCs w:val="32"/>
        </w:rPr>
        <w:t>（二</w:t>
      </w:r>
      <w:r w:rsidR="00760A16">
        <w:rPr>
          <w:rFonts w:ascii="楷体" w:eastAsia="楷体" w:hAnsi="楷体" w:cs="楷体" w:hint="eastAsia"/>
          <w:sz w:val="32"/>
          <w:szCs w:val="32"/>
        </w:rPr>
        <w:t>）符合集团公司发展战略</w:t>
      </w:r>
    </w:p>
    <w:p w:rsidR="001C7AD6" w:rsidRDefault="00760A16">
      <w:pPr>
        <w:pStyle w:val="a3"/>
        <w:spacing w:before="0" w:after="0" w:line="600" w:lineRule="exact"/>
        <w:ind w:firstLine="640"/>
      </w:pPr>
      <w:r>
        <w:rPr>
          <w:rFonts w:ascii="仿宋_GB2312" w:eastAsia="仿宋_GB2312" w:hAnsi="仿宋_GB2312" w:cs="仿宋_GB2312" w:hint="eastAsia"/>
          <w:kern w:val="0"/>
          <w:sz w:val="32"/>
          <w:szCs w:val="32"/>
        </w:rPr>
        <w:t>轻资产发展是集团公司转型发展的长期战略，是实现集团“2035一流战略”的必要途径。利用轻资产平台以较少资金撬动更多资源，与中民国氢、中经国民组建合资公司，由中经国民并表，依照现代企业法人治理结构行使股东权利。通过参股投资，取得受托运营管理权利，并享受超额收益分配权利，在不推高资产负债的同时实现项目发展。</w:t>
      </w:r>
    </w:p>
    <w:p w:rsidR="001C7AD6" w:rsidRDefault="00760A16">
      <w:pPr>
        <w:adjustRightInd w:val="0"/>
        <w:snapToGrid w:val="0"/>
        <w:spacing w:line="600" w:lineRule="exact"/>
        <w:ind w:firstLineChars="200" w:firstLine="640"/>
        <w:rPr>
          <w:rFonts w:ascii="黑体" w:eastAsia="黑体" w:hAnsi="黑体" w:cs="黑体"/>
          <w:szCs w:val="32"/>
        </w:rPr>
      </w:pPr>
      <w:r>
        <w:rPr>
          <w:rFonts w:ascii="黑体" w:eastAsia="黑体" w:hAnsi="黑体" w:cs="黑体" w:hint="eastAsia"/>
          <w:szCs w:val="32"/>
        </w:rPr>
        <w:t>七、方案可行性分析</w:t>
      </w:r>
    </w:p>
    <w:p w:rsidR="001C7AD6" w:rsidRDefault="00760A16">
      <w:pPr>
        <w:spacing w:line="600" w:lineRule="exact"/>
        <w:ind w:firstLineChars="200" w:firstLine="640"/>
        <w:rPr>
          <w:rFonts w:ascii="楷体" w:eastAsia="楷体" w:hAnsi="楷体" w:cs="楷体"/>
          <w:bCs/>
          <w:szCs w:val="32"/>
        </w:rPr>
      </w:pPr>
      <w:r>
        <w:rPr>
          <w:rFonts w:ascii="楷体" w:eastAsia="楷体" w:hAnsi="楷体" w:cs="楷体" w:hint="eastAsia"/>
          <w:bCs/>
          <w:szCs w:val="32"/>
        </w:rPr>
        <w:t>（一）组建方案符合会计准则要求</w:t>
      </w:r>
    </w:p>
    <w:p w:rsidR="001C7AD6" w:rsidRDefault="00760A16">
      <w:pPr>
        <w:spacing w:line="600" w:lineRule="exact"/>
        <w:ind w:firstLineChars="200" w:firstLine="640"/>
        <w:rPr>
          <w:rFonts w:ascii="仿宋" w:eastAsia="仿宋" w:hAnsi="仿宋" w:cs="仿宋"/>
          <w:szCs w:val="32"/>
        </w:rPr>
      </w:pPr>
      <w:r>
        <w:rPr>
          <w:rFonts w:ascii="仿宋_GB2312" w:hAnsi="仿宋_GB2312" w:cs="仿宋_GB2312" w:hint="eastAsia"/>
          <w:kern w:val="0"/>
          <w:szCs w:val="32"/>
        </w:rPr>
        <w:t>根据大信会计师事务所出具的《会计处理意见书》认为根据企业会计准则第33号所列的相关规定，贵州金元对合资公司不具有控制，在编制财务报表时，集团公司或贵州金元不应将合资公司纳入合并范围。</w:t>
      </w:r>
    </w:p>
    <w:p w:rsidR="001C7AD6" w:rsidRDefault="00760A16">
      <w:pPr>
        <w:spacing w:line="600" w:lineRule="exact"/>
        <w:ind w:firstLineChars="200" w:firstLine="640"/>
        <w:rPr>
          <w:rFonts w:ascii="仿宋" w:eastAsia="仿宋" w:hAnsi="仿宋" w:cs="仿宋"/>
          <w:szCs w:val="32"/>
        </w:rPr>
      </w:pPr>
      <w:r>
        <w:rPr>
          <w:rFonts w:ascii="楷体" w:eastAsia="楷体" w:hAnsi="楷体" w:cs="楷体" w:hint="eastAsia"/>
          <w:bCs/>
          <w:szCs w:val="32"/>
        </w:rPr>
        <w:t>（二）组建方案符合法律法规要求</w:t>
      </w:r>
    </w:p>
    <w:p w:rsidR="001C7AD6" w:rsidRDefault="00760A16">
      <w:pPr>
        <w:spacing w:line="600" w:lineRule="exact"/>
        <w:ind w:firstLineChars="200" w:firstLine="640"/>
        <w:rPr>
          <w:rFonts w:ascii="仿宋_GB2312" w:hAnsi="仿宋_GB2312" w:cs="仿宋_GB2312"/>
          <w:kern w:val="0"/>
          <w:szCs w:val="32"/>
        </w:rPr>
      </w:pPr>
      <w:r>
        <w:rPr>
          <w:rFonts w:ascii="仿宋_GB2312" w:hAnsi="仿宋_GB2312" w:cs="仿宋_GB2312" w:hint="eastAsia"/>
          <w:kern w:val="0"/>
          <w:szCs w:val="32"/>
        </w:rPr>
        <w:t>根据贵州胜腾律师事务所出具的《法律意见书》，本次组建合资公司系在各方主业范围内进行的投资行为。并且中民国氢北京新能源和中经国民电力经营资信情况良好，不存在失信</w:t>
      </w:r>
      <w:r>
        <w:rPr>
          <w:rFonts w:ascii="仿宋_GB2312" w:hAnsi="仿宋_GB2312" w:cs="仿宋_GB2312" w:hint="eastAsia"/>
          <w:kern w:val="0"/>
          <w:szCs w:val="32"/>
        </w:rPr>
        <w:lastRenderedPageBreak/>
        <w:t>记录或行政处罚、刑事犯罪等违规违法记录；在本事项中，贵州元</w:t>
      </w:r>
      <w:proofErr w:type="gramStart"/>
      <w:r>
        <w:rPr>
          <w:rFonts w:ascii="仿宋_GB2312" w:hAnsi="仿宋_GB2312" w:cs="仿宋_GB2312" w:hint="eastAsia"/>
          <w:kern w:val="0"/>
          <w:szCs w:val="32"/>
        </w:rPr>
        <w:t>龙综合</w:t>
      </w:r>
      <w:proofErr w:type="gramEnd"/>
      <w:r>
        <w:rPr>
          <w:rFonts w:ascii="仿宋_GB2312" w:hAnsi="仿宋_GB2312" w:cs="仿宋_GB2312" w:hint="eastAsia"/>
          <w:kern w:val="0"/>
          <w:szCs w:val="32"/>
        </w:rPr>
        <w:t>能源已合理确定参股方式，并完善审核决策机制，符合《中华人民共和国公司法》《中华人民共和国企业国有资产法》《中央企业投资监督管理办法》《关于中央企业加强参股管理有关事项的通知》等现行有效的法律、行政法规、部门规章和规范性文件对本事项投资的合法性和参股管理的合</w:t>
      </w:r>
      <w:proofErr w:type="gramStart"/>
      <w:r>
        <w:rPr>
          <w:rFonts w:ascii="仿宋_GB2312" w:hAnsi="仿宋_GB2312" w:cs="仿宋_GB2312" w:hint="eastAsia"/>
          <w:kern w:val="0"/>
          <w:szCs w:val="32"/>
        </w:rPr>
        <w:t>规</w:t>
      </w:r>
      <w:proofErr w:type="gramEnd"/>
      <w:r>
        <w:rPr>
          <w:rFonts w:ascii="仿宋_GB2312" w:hAnsi="仿宋_GB2312" w:cs="仿宋_GB2312" w:hint="eastAsia"/>
          <w:kern w:val="0"/>
          <w:szCs w:val="32"/>
        </w:rPr>
        <w:t>性之相关规定。</w:t>
      </w:r>
    </w:p>
    <w:p w:rsidR="001C7AD6" w:rsidRDefault="00760A16">
      <w:pPr>
        <w:spacing w:line="600" w:lineRule="exact"/>
        <w:ind w:firstLineChars="200" w:firstLine="640"/>
        <w:rPr>
          <w:rFonts w:ascii="楷体" w:eastAsia="楷体" w:hAnsi="楷体" w:cs="楷体"/>
          <w:bCs/>
          <w:szCs w:val="32"/>
        </w:rPr>
      </w:pPr>
      <w:r>
        <w:rPr>
          <w:rFonts w:ascii="楷体" w:eastAsia="楷体" w:hAnsi="楷体" w:cs="楷体" w:hint="eastAsia"/>
          <w:bCs/>
          <w:szCs w:val="32"/>
        </w:rPr>
        <w:t>（三）组建方案满足集团公司轻资产管理要求</w:t>
      </w:r>
    </w:p>
    <w:p w:rsidR="001C7AD6" w:rsidRDefault="00760A16">
      <w:pPr>
        <w:spacing w:line="600" w:lineRule="exact"/>
        <w:ind w:firstLineChars="200" w:firstLine="640"/>
        <w:rPr>
          <w:rFonts w:ascii="仿宋_GB2312" w:hAnsi="仿宋_GB2312" w:cs="仿宋_GB2312"/>
          <w:kern w:val="0"/>
          <w:szCs w:val="32"/>
        </w:rPr>
      </w:pPr>
      <w:r>
        <w:rPr>
          <w:rFonts w:ascii="仿宋_GB2312" w:hAnsi="仿宋_GB2312" w:cs="仿宋_GB2312" w:hint="eastAsia"/>
          <w:kern w:val="0"/>
          <w:szCs w:val="32"/>
        </w:rPr>
        <w:t>组建方案中，贵州金元获得合资公司</w:t>
      </w:r>
      <w:proofErr w:type="gramStart"/>
      <w:r>
        <w:rPr>
          <w:rFonts w:ascii="仿宋_GB2312" w:hAnsi="仿宋_GB2312" w:cs="仿宋_GB2312" w:hint="eastAsia"/>
          <w:kern w:val="0"/>
          <w:szCs w:val="32"/>
        </w:rPr>
        <w:t>下各项</w:t>
      </w:r>
      <w:proofErr w:type="gramEnd"/>
      <w:r>
        <w:rPr>
          <w:rFonts w:ascii="仿宋_GB2312" w:hAnsi="仿宋_GB2312" w:cs="仿宋_GB2312" w:hint="eastAsia"/>
          <w:kern w:val="0"/>
          <w:szCs w:val="32"/>
        </w:rPr>
        <w:t>目的委托运营权、</w:t>
      </w:r>
      <w:proofErr w:type="gramStart"/>
      <w:r>
        <w:rPr>
          <w:rFonts w:ascii="仿宋_GB2312" w:hAnsi="仿宋_GB2312" w:cs="仿宋_GB2312" w:hint="eastAsia"/>
          <w:kern w:val="0"/>
          <w:szCs w:val="32"/>
        </w:rPr>
        <w:t>绿电销售</w:t>
      </w:r>
      <w:proofErr w:type="gramEnd"/>
      <w:r>
        <w:rPr>
          <w:rFonts w:ascii="仿宋_GB2312" w:hAnsi="仿宋_GB2312" w:cs="仿宋_GB2312" w:hint="eastAsia"/>
          <w:kern w:val="0"/>
          <w:szCs w:val="32"/>
        </w:rPr>
        <w:t>权和</w:t>
      </w:r>
      <w:proofErr w:type="gramStart"/>
      <w:r>
        <w:rPr>
          <w:rFonts w:ascii="仿宋_GB2312" w:hAnsi="仿宋_GB2312" w:cs="仿宋_GB2312" w:hint="eastAsia"/>
          <w:kern w:val="0"/>
          <w:szCs w:val="32"/>
        </w:rPr>
        <w:t>碳资</w:t>
      </w:r>
      <w:proofErr w:type="gramEnd"/>
      <w:r>
        <w:rPr>
          <w:rFonts w:ascii="仿宋_GB2312" w:hAnsi="仿宋_GB2312" w:cs="仿宋_GB2312" w:hint="eastAsia"/>
          <w:kern w:val="0"/>
          <w:szCs w:val="32"/>
        </w:rPr>
        <w:t>产权，合资公司采用同股同权原则，无兜底回购或对赌条款，40%的股</w:t>
      </w:r>
      <w:proofErr w:type="gramStart"/>
      <w:r>
        <w:rPr>
          <w:rFonts w:ascii="仿宋_GB2312" w:hAnsi="仿宋_GB2312" w:cs="仿宋_GB2312" w:hint="eastAsia"/>
          <w:kern w:val="0"/>
          <w:szCs w:val="32"/>
        </w:rPr>
        <w:t>比确保</w:t>
      </w:r>
      <w:proofErr w:type="gramEnd"/>
      <w:r>
        <w:rPr>
          <w:rFonts w:ascii="仿宋_GB2312" w:hAnsi="仿宋_GB2312" w:cs="仿宋_GB2312" w:hint="eastAsia"/>
          <w:kern w:val="0"/>
          <w:szCs w:val="32"/>
        </w:rPr>
        <w:t>贵州金元具有一票否决权，满足集团公司轻资产指引“底线清单”管理要求。</w:t>
      </w:r>
    </w:p>
    <w:p w:rsidR="001C7AD6" w:rsidRDefault="00760A16">
      <w:pPr>
        <w:adjustRightInd w:val="0"/>
        <w:snapToGrid w:val="0"/>
        <w:spacing w:line="600" w:lineRule="exact"/>
        <w:ind w:firstLineChars="200" w:firstLine="640"/>
        <w:rPr>
          <w:rFonts w:ascii="黑体" w:eastAsia="黑体" w:hAnsi="黑体" w:cs="黑体"/>
          <w:szCs w:val="32"/>
        </w:rPr>
      </w:pPr>
      <w:r>
        <w:rPr>
          <w:rFonts w:ascii="黑体" w:eastAsia="黑体" w:hAnsi="黑体" w:cs="黑体" w:hint="eastAsia"/>
          <w:szCs w:val="32"/>
        </w:rPr>
        <w:t>八、其他条款</w:t>
      </w:r>
    </w:p>
    <w:p w:rsidR="001C7AD6" w:rsidRDefault="00760A16">
      <w:pPr>
        <w:pStyle w:val="00121"/>
        <w:widowControl w:val="0"/>
        <w:spacing w:before="0" w:line="600" w:lineRule="exact"/>
        <w:ind w:firstLine="640"/>
        <w:jc w:val="both"/>
        <w:rPr>
          <w:rFonts w:ascii="仿宋_GB2312" w:eastAsia="仿宋_GB2312" w:hAnsi="仿宋_GB2312" w:cs="仿宋_GB2312"/>
          <w:sz w:val="32"/>
          <w:szCs w:val="32"/>
        </w:rPr>
      </w:pPr>
      <w:r>
        <w:rPr>
          <w:rFonts w:ascii="仿宋_GB2312" w:eastAsia="仿宋_GB2312" w:hAnsi="仿宋_GB2312" w:cs="仿宋_GB2312" w:hint="eastAsia"/>
          <w:sz w:val="32"/>
          <w:szCs w:val="32"/>
        </w:rPr>
        <w:t>（一）具体项目开发可根据需要组建项目公司，项目公司经合资公司股东会授权董事会决策批准后方可设立，项目公司股权另行协商，项目公司暂不实缴资本金，待项目具备开工条件时，根据项目建设需要实缴。</w:t>
      </w:r>
    </w:p>
    <w:p w:rsidR="001C7AD6" w:rsidRDefault="00760A16">
      <w:pPr>
        <w:adjustRightInd w:val="0"/>
        <w:snapToGrid w:val="0"/>
        <w:spacing w:line="600" w:lineRule="exact"/>
        <w:ind w:firstLineChars="200" w:firstLine="640"/>
        <w:rPr>
          <w:rFonts w:ascii="仿宋_GB2312" w:hAnsi="仿宋_GB2312" w:cs="仿宋_GB2312"/>
          <w:kern w:val="0"/>
          <w:szCs w:val="32"/>
        </w:rPr>
      </w:pPr>
      <w:r>
        <w:rPr>
          <w:rFonts w:ascii="仿宋_GB2312" w:hAnsi="仿宋_GB2312" w:cs="仿宋_GB2312" w:hint="eastAsia"/>
          <w:kern w:val="0"/>
          <w:szCs w:val="32"/>
        </w:rPr>
        <w:t>（二）合资公司由中经国民并表。</w:t>
      </w:r>
    </w:p>
    <w:p w:rsidR="001C7AD6" w:rsidRDefault="00760A16">
      <w:pPr>
        <w:adjustRightInd w:val="0"/>
        <w:snapToGrid w:val="0"/>
        <w:spacing w:line="600" w:lineRule="exact"/>
        <w:ind w:firstLineChars="200" w:firstLine="640"/>
        <w:rPr>
          <w:rFonts w:ascii="仿宋_GB2312" w:hAnsi="仿宋_GB2312" w:cs="仿宋_GB2312"/>
          <w:kern w:val="0"/>
          <w:szCs w:val="32"/>
        </w:rPr>
      </w:pPr>
      <w:r>
        <w:rPr>
          <w:rFonts w:ascii="仿宋_GB2312" w:hAnsi="仿宋_GB2312" w:cs="仿宋_GB2312" w:hint="eastAsia"/>
          <w:kern w:val="0"/>
          <w:szCs w:val="32"/>
        </w:rPr>
        <w:t>（三）由贵州金元及下属公司提供给合资公司投资开发的项目，合资公司或项目公司直接委托贵州金元及指定的第三方负责项目建设管理和生产运营，包括生产、营销、财务等全面的经营管理。原则上前5年生产运营管理费按国家电投标准执行，后期</w:t>
      </w:r>
      <w:r>
        <w:rPr>
          <w:rFonts w:ascii="仿宋_GB2312" w:hAnsi="仿宋_GB2312" w:cs="仿宋_GB2312" w:hint="eastAsia"/>
          <w:kern w:val="0"/>
          <w:szCs w:val="32"/>
        </w:rPr>
        <w:lastRenderedPageBreak/>
        <w:t xml:space="preserve">按市场价格水平执行，具体事宜在委托运营协议中约定。项目投产5年后贵州金元及下属公司提出回购的项目，其他股东方应无条件配合，回购价格以各方认可的第三方机构评估和市场价为准，贵州金元及下属公司明确不回购且合资公司确需对外转让的，合资公司方可对外转让。 </w:t>
      </w:r>
    </w:p>
    <w:p w:rsidR="001C7AD6" w:rsidRDefault="00760A16">
      <w:pPr>
        <w:adjustRightInd w:val="0"/>
        <w:snapToGrid w:val="0"/>
        <w:spacing w:line="600" w:lineRule="exact"/>
        <w:ind w:firstLineChars="200" w:firstLine="640"/>
        <w:rPr>
          <w:rFonts w:ascii="仿宋_GB2312" w:hAnsi="仿宋_GB2312" w:cs="仿宋_GB2312"/>
          <w:kern w:val="0"/>
          <w:szCs w:val="32"/>
        </w:rPr>
      </w:pPr>
      <w:r>
        <w:rPr>
          <w:rFonts w:ascii="仿宋_GB2312" w:hAnsi="仿宋_GB2312" w:cs="仿宋_GB2312" w:hint="eastAsia"/>
          <w:kern w:val="0"/>
          <w:szCs w:val="32"/>
        </w:rPr>
        <w:t>（四）合资公司自行申报、并购投资开发的项目，经合资公司股东会授权董事会决策后，同等条件下优先委托贵州金元及指定的第三方负责项目建设管理和生产运营，包括生产、营销、财务等全面的经营管理，原则上生产运营管理费前5年按国家电投标准执行，后期按市场价格水平执行，具体事宜在委托运营协议中约定；项目投产5年后合资公司需要对外转让的，同等条件下贵州金元及下属公司具有优先收购权。</w:t>
      </w:r>
    </w:p>
    <w:p w:rsidR="001C7AD6" w:rsidRDefault="00760A16">
      <w:pPr>
        <w:adjustRightInd w:val="0"/>
        <w:snapToGrid w:val="0"/>
        <w:spacing w:line="600" w:lineRule="exact"/>
        <w:ind w:firstLineChars="200" w:firstLine="640"/>
        <w:rPr>
          <w:rFonts w:ascii="仿宋_GB2312" w:hAnsi="仿宋_GB2312" w:cs="仿宋_GB2312"/>
          <w:kern w:val="0"/>
          <w:szCs w:val="32"/>
        </w:rPr>
      </w:pPr>
      <w:r>
        <w:rPr>
          <w:rFonts w:ascii="仿宋_GB2312" w:hAnsi="仿宋_GB2312" w:cs="仿宋_GB2312" w:hint="eastAsia"/>
          <w:kern w:val="0"/>
          <w:szCs w:val="32"/>
        </w:rPr>
        <w:t>（五）后续项目各股东方根据市场情况，并结合贵州金元投资计划安排，适时开展后续新能源项目投资。</w:t>
      </w:r>
    </w:p>
    <w:p w:rsidR="001C7AD6" w:rsidRDefault="00760A16">
      <w:pPr>
        <w:adjustRightInd w:val="0"/>
        <w:snapToGrid w:val="0"/>
        <w:spacing w:line="600" w:lineRule="exact"/>
        <w:ind w:firstLineChars="200" w:firstLine="640"/>
        <w:rPr>
          <w:rFonts w:ascii="仿宋_GB2312" w:hAnsi="仿宋_GB2312" w:cs="仿宋_GB2312"/>
          <w:kern w:val="0"/>
          <w:szCs w:val="32"/>
        </w:rPr>
      </w:pPr>
      <w:r>
        <w:rPr>
          <w:rFonts w:ascii="仿宋_GB2312" w:hAnsi="仿宋_GB2312" w:cs="仿宋_GB2312" w:hint="eastAsia"/>
          <w:kern w:val="0"/>
          <w:szCs w:val="32"/>
        </w:rPr>
        <w:t>（六）项目建设标准须满足国家、地方及国家电投要求，项目采用的风机、组件、逆变器等主要设备应在国家电投合</w:t>
      </w:r>
      <w:proofErr w:type="gramStart"/>
      <w:r>
        <w:rPr>
          <w:rFonts w:ascii="仿宋_GB2312" w:hAnsi="仿宋_GB2312" w:cs="仿宋_GB2312" w:hint="eastAsia"/>
          <w:kern w:val="0"/>
          <w:szCs w:val="32"/>
        </w:rPr>
        <w:t>格供应</w:t>
      </w:r>
      <w:proofErr w:type="gramEnd"/>
      <w:r>
        <w:rPr>
          <w:rFonts w:ascii="仿宋_GB2312" w:hAnsi="仿宋_GB2312" w:cs="仿宋_GB2312" w:hint="eastAsia"/>
          <w:kern w:val="0"/>
          <w:szCs w:val="32"/>
        </w:rPr>
        <w:t>商名录内，其他设备应不</w:t>
      </w:r>
      <w:proofErr w:type="gramStart"/>
      <w:r>
        <w:rPr>
          <w:rFonts w:ascii="仿宋_GB2312" w:hAnsi="仿宋_GB2312" w:cs="仿宋_GB2312" w:hint="eastAsia"/>
          <w:kern w:val="0"/>
          <w:szCs w:val="32"/>
        </w:rPr>
        <w:t>低于国</w:t>
      </w:r>
      <w:proofErr w:type="gramEnd"/>
      <w:r>
        <w:rPr>
          <w:rFonts w:ascii="仿宋_GB2312" w:hAnsi="仿宋_GB2312" w:cs="仿宋_GB2312" w:hint="eastAsia"/>
          <w:kern w:val="0"/>
          <w:szCs w:val="32"/>
        </w:rPr>
        <w:t xml:space="preserve">家电投的技术标准进行招标采购；主设备监造、工程质量检测、项目监理由合资公司按照国家相关规定选择有资质的单位承担。 </w:t>
      </w:r>
    </w:p>
    <w:p w:rsidR="001C7AD6" w:rsidRDefault="00760A16">
      <w:pPr>
        <w:adjustRightInd w:val="0"/>
        <w:snapToGrid w:val="0"/>
        <w:spacing w:line="600" w:lineRule="exact"/>
        <w:ind w:firstLineChars="200" w:firstLine="640"/>
        <w:rPr>
          <w:rFonts w:ascii="仿宋_GB2312" w:hAnsi="仿宋_GB2312" w:cs="仿宋_GB2312"/>
          <w:kern w:val="0"/>
          <w:szCs w:val="32"/>
        </w:rPr>
      </w:pPr>
      <w:r>
        <w:rPr>
          <w:rFonts w:ascii="仿宋_GB2312" w:hAnsi="仿宋_GB2312" w:cs="仿宋_GB2312" w:hint="eastAsia"/>
          <w:kern w:val="0"/>
          <w:szCs w:val="32"/>
        </w:rPr>
        <w:t>（七）项目由合资公司按国家法律法规组织实施，技术标准不得</w:t>
      </w:r>
      <w:proofErr w:type="gramStart"/>
      <w:r>
        <w:rPr>
          <w:rFonts w:ascii="仿宋_GB2312" w:hAnsi="仿宋_GB2312" w:cs="仿宋_GB2312" w:hint="eastAsia"/>
          <w:kern w:val="0"/>
          <w:szCs w:val="32"/>
        </w:rPr>
        <w:t>低于国</w:t>
      </w:r>
      <w:proofErr w:type="gramEnd"/>
      <w:r>
        <w:rPr>
          <w:rFonts w:ascii="仿宋_GB2312" w:hAnsi="仿宋_GB2312" w:cs="仿宋_GB2312" w:hint="eastAsia"/>
          <w:kern w:val="0"/>
          <w:szCs w:val="32"/>
        </w:rPr>
        <w:t>家电投的相关规定和要求。</w:t>
      </w:r>
    </w:p>
    <w:p w:rsidR="001C7AD6" w:rsidRDefault="00760A16">
      <w:pPr>
        <w:adjustRightInd w:val="0"/>
        <w:snapToGrid w:val="0"/>
        <w:spacing w:line="600" w:lineRule="exact"/>
        <w:ind w:firstLineChars="200" w:firstLine="640"/>
        <w:rPr>
          <w:rFonts w:ascii="仿宋" w:eastAsia="仿宋" w:hAnsi="仿宋" w:cs="仿宋"/>
          <w:szCs w:val="32"/>
        </w:rPr>
      </w:pPr>
      <w:r>
        <w:rPr>
          <w:rFonts w:ascii="仿宋_GB2312" w:hAnsi="仿宋_GB2312" w:cs="仿宋_GB2312" w:hint="eastAsia"/>
          <w:kern w:val="0"/>
          <w:szCs w:val="32"/>
        </w:rPr>
        <w:t>（八）合资公司的经营期限为长期，合资公司成立日期为公</w:t>
      </w:r>
      <w:r>
        <w:rPr>
          <w:rFonts w:ascii="仿宋_GB2312" w:hAnsi="仿宋_GB2312" w:cs="仿宋_GB2312" w:hint="eastAsia"/>
          <w:kern w:val="0"/>
          <w:szCs w:val="32"/>
        </w:rPr>
        <w:lastRenderedPageBreak/>
        <w:t>司营业执照签发之日，经出资一方提议并经董事会一致通过，可以向登记部门申请变更合资公司经营期限。</w:t>
      </w:r>
    </w:p>
    <w:p w:rsidR="001C7AD6" w:rsidRDefault="00760A16">
      <w:pPr>
        <w:adjustRightInd w:val="0"/>
        <w:snapToGrid w:val="0"/>
        <w:spacing w:line="600" w:lineRule="exact"/>
        <w:ind w:firstLineChars="200" w:firstLine="640"/>
        <w:rPr>
          <w:rFonts w:ascii="黑体" w:eastAsia="黑体" w:hAnsi="黑体" w:cs="黑体"/>
          <w:szCs w:val="32"/>
        </w:rPr>
      </w:pPr>
      <w:r>
        <w:rPr>
          <w:rFonts w:ascii="黑体" w:eastAsia="黑体" w:hAnsi="黑体" w:cs="黑体" w:hint="eastAsia"/>
          <w:szCs w:val="32"/>
        </w:rPr>
        <w:t>九、风险分析与防范</w:t>
      </w:r>
    </w:p>
    <w:p w:rsidR="001C7AD6" w:rsidRDefault="00760A16">
      <w:pPr>
        <w:spacing w:line="600" w:lineRule="exact"/>
        <w:ind w:firstLineChars="200" w:firstLine="640"/>
        <w:rPr>
          <w:rFonts w:ascii="楷体" w:eastAsia="楷体" w:hAnsi="楷体" w:cs="楷体"/>
          <w:bCs/>
          <w:szCs w:val="32"/>
        </w:rPr>
      </w:pPr>
      <w:r>
        <w:rPr>
          <w:rFonts w:ascii="楷体" w:eastAsia="楷体" w:hAnsi="楷体" w:cs="楷体" w:hint="eastAsia"/>
          <w:bCs/>
          <w:szCs w:val="32"/>
        </w:rPr>
        <w:t>（一）经营未达预期的风险</w:t>
      </w:r>
    </w:p>
    <w:p w:rsidR="001C7AD6" w:rsidRDefault="00760A16" w:rsidP="009B64F1">
      <w:pPr>
        <w:spacing w:line="600" w:lineRule="exact"/>
        <w:ind w:firstLineChars="200" w:firstLine="643"/>
        <w:rPr>
          <w:rFonts w:ascii="仿宋_GB2312" w:hAnsi="仿宋_GB2312" w:cs="仿宋_GB2312"/>
          <w:kern w:val="0"/>
          <w:szCs w:val="32"/>
        </w:rPr>
      </w:pPr>
      <w:r>
        <w:rPr>
          <w:rFonts w:ascii="仿宋" w:eastAsia="仿宋" w:hAnsi="仿宋" w:cs="仿宋" w:hint="eastAsia"/>
          <w:b/>
          <w:szCs w:val="32"/>
        </w:rPr>
        <w:t>风险：</w:t>
      </w:r>
      <w:r>
        <w:rPr>
          <w:rFonts w:ascii="仿宋_GB2312" w:hAnsi="仿宋_GB2312" w:cs="仿宋_GB2312" w:hint="eastAsia"/>
          <w:kern w:val="0"/>
          <w:szCs w:val="32"/>
        </w:rPr>
        <w:t>因设备供货、配套接入系统建设等因素影响，可能导致工期延误；因土地、设备等费用增加，造成工程造价超概，导致经营未达预期。</w:t>
      </w:r>
    </w:p>
    <w:p w:rsidR="00DC412D" w:rsidRDefault="00760A16">
      <w:pPr>
        <w:spacing w:line="600" w:lineRule="exact"/>
        <w:ind w:firstLineChars="200" w:firstLine="643"/>
        <w:rPr>
          <w:rFonts w:ascii="仿宋_GB2312" w:hAnsi="仿宋_GB2312" w:cs="仿宋_GB2312"/>
          <w:kern w:val="0"/>
          <w:szCs w:val="32"/>
        </w:rPr>
      </w:pPr>
      <w:r>
        <w:rPr>
          <w:rFonts w:ascii="仿宋" w:eastAsia="仿宋" w:hAnsi="仿宋" w:cs="仿宋" w:hint="eastAsia"/>
          <w:b/>
          <w:bCs/>
          <w:szCs w:val="32"/>
        </w:rPr>
        <w:t>应对措施：</w:t>
      </w:r>
      <w:r>
        <w:rPr>
          <w:rFonts w:ascii="仿宋_GB2312" w:hAnsi="仿宋_GB2312" w:cs="仿宋_GB2312" w:hint="eastAsia"/>
          <w:b/>
          <w:bCs/>
          <w:kern w:val="0"/>
          <w:szCs w:val="32"/>
        </w:rPr>
        <w:t>一是</w:t>
      </w:r>
      <w:r>
        <w:rPr>
          <w:rFonts w:ascii="仿宋_GB2312" w:hAnsi="仿宋_GB2312" w:cs="仿宋_GB2312" w:hint="eastAsia"/>
          <w:kern w:val="0"/>
          <w:szCs w:val="32"/>
        </w:rPr>
        <w:t>提前锁定风机、组件、逆变器等资源，</w:t>
      </w:r>
      <w:proofErr w:type="gramStart"/>
      <w:r>
        <w:rPr>
          <w:rFonts w:ascii="仿宋_GB2312" w:hAnsi="仿宋_GB2312" w:cs="仿宋_GB2312" w:hint="eastAsia"/>
          <w:kern w:val="0"/>
          <w:szCs w:val="32"/>
        </w:rPr>
        <w:t>严密把控可能</w:t>
      </w:r>
      <w:proofErr w:type="gramEnd"/>
      <w:r>
        <w:rPr>
          <w:rFonts w:ascii="仿宋_GB2312" w:hAnsi="仿宋_GB2312" w:cs="仿宋_GB2312" w:hint="eastAsia"/>
          <w:kern w:val="0"/>
          <w:szCs w:val="32"/>
        </w:rPr>
        <w:t>影响工期的要素，对可能出现影响建设工期的异常情况制定替代处理方案；</w:t>
      </w:r>
      <w:r>
        <w:rPr>
          <w:rFonts w:ascii="仿宋_GB2312" w:hAnsi="仿宋_GB2312" w:cs="仿宋_GB2312" w:hint="eastAsia"/>
          <w:b/>
          <w:bCs/>
          <w:kern w:val="0"/>
          <w:szCs w:val="32"/>
        </w:rPr>
        <w:t>二是</w:t>
      </w:r>
      <w:r>
        <w:rPr>
          <w:rFonts w:ascii="仿宋_GB2312" w:hAnsi="仿宋_GB2312" w:cs="仿宋_GB2312" w:hint="eastAsia"/>
          <w:kern w:val="0"/>
          <w:szCs w:val="32"/>
        </w:rPr>
        <w:t>提前接洽相关市场主体，控制工程造价；</w:t>
      </w:r>
      <w:r>
        <w:rPr>
          <w:rFonts w:ascii="仿宋_GB2312" w:hAnsi="仿宋_GB2312" w:cs="仿宋_GB2312" w:hint="eastAsia"/>
          <w:b/>
          <w:bCs/>
          <w:kern w:val="0"/>
          <w:szCs w:val="32"/>
        </w:rPr>
        <w:t>三是</w:t>
      </w:r>
      <w:r>
        <w:rPr>
          <w:rFonts w:ascii="仿宋_GB2312" w:hAnsi="仿宋_GB2312" w:cs="仿宋_GB2312" w:hint="eastAsia"/>
          <w:kern w:val="0"/>
          <w:szCs w:val="32"/>
        </w:rPr>
        <w:t>充分利用贵州金元在能源开发、建设、运营等管理的优势，将合资公司项目委托贵州金元或贵州金元指定的第三方进行管理，强化建设和生产管控，提升经济效益。</w:t>
      </w:r>
    </w:p>
    <w:p w:rsidR="001C7AD6" w:rsidRDefault="00760A16">
      <w:pPr>
        <w:spacing w:line="600" w:lineRule="exact"/>
        <w:ind w:firstLineChars="200" w:firstLine="640"/>
        <w:rPr>
          <w:rFonts w:ascii="楷体" w:eastAsia="楷体" w:hAnsi="楷体" w:cs="楷体"/>
          <w:bCs/>
          <w:szCs w:val="32"/>
        </w:rPr>
      </w:pPr>
      <w:r>
        <w:rPr>
          <w:rFonts w:ascii="楷体" w:eastAsia="楷体" w:hAnsi="楷体" w:cs="楷体" w:hint="eastAsia"/>
          <w:bCs/>
          <w:szCs w:val="32"/>
        </w:rPr>
        <w:t>（二）公司治理风险</w:t>
      </w:r>
    </w:p>
    <w:p w:rsidR="001C7AD6" w:rsidRDefault="00760A16" w:rsidP="009B64F1">
      <w:pPr>
        <w:spacing w:line="600" w:lineRule="exact"/>
        <w:ind w:firstLineChars="200" w:firstLine="643"/>
        <w:rPr>
          <w:rFonts w:ascii="仿宋" w:eastAsia="仿宋" w:hAnsi="仿宋" w:cs="仿宋"/>
        </w:rPr>
      </w:pPr>
      <w:r>
        <w:rPr>
          <w:rFonts w:ascii="仿宋" w:eastAsia="仿宋" w:hAnsi="仿宋" w:cs="仿宋" w:hint="eastAsia"/>
          <w:b/>
          <w:szCs w:val="32"/>
        </w:rPr>
        <w:t>风险</w:t>
      </w:r>
      <w:r>
        <w:rPr>
          <w:rFonts w:ascii="仿宋" w:eastAsia="仿宋" w:hAnsi="仿宋" w:cs="仿宋" w:hint="eastAsia"/>
          <w:szCs w:val="32"/>
        </w:rPr>
        <w:t>：</w:t>
      </w:r>
      <w:r>
        <w:rPr>
          <w:rFonts w:ascii="仿宋_GB2312" w:hAnsi="仿宋_GB2312" w:cs="仿宋_GB2312" w:hint="eastAsia"/>
          <w:szCs w:val="32"/>
        </w:rPr>
        <w:t>轻资产模式下，合资公司年度生产、投资、融资、工资总额、考核等均不由贵州金元及下属公司单方面确定，对合资公司控制力度相对较小。若涉及双方股东利益不一致时，公司治理可能陷入僵局，可能影响合资公司经营效率。</w:t>
      </w:r>
    </w:p>
    <w:p w:rsidR="00DC412D" w:rsidRDefault="00760A16">
      <w:pPr>
        <w:spacing w:line="600" w:lineRule="exact"/>
        <w:ind w:firstLineChars="200" w:firstLine="643"/>
        <w:rPr>
          <w:rFonts w:ascii="仿宋_GB2312" w:hAnsi="仿宋_GB2312" w:cs="仿宋_GB2312"/>
          <w:szCs w:val="32"/>
        </w:rPr>
      </w:pPr>
      <w:r>
        <w:rPr>
          <w:rFonts w:ascii="仿宋" w:eastAsia="仿宋" w:hAnsi="仿宋" w:cs="仿宋" w:hint="eastAsia"/>
          <w:b/>
          <w:bCs/>
          <w:szCs w:val="32"/>
        </w:rPr>
        <w:t>应对措施：</w:t>
      </w:r>
      <w:r>
        <w:rPr>
          <w:rFonts w:ascii="仿宋_GB2312" w:hAnsi="仿宋_GB2312" w:cs="仿宋_GB2312" w:hint="eastAsia"/>
          <w:b/>
          <w:bCs/>
          <w:szCs w:val="32"/>
        </w:rPr>
        <w:t>一是</w:t>
      </w:r>
      <w:r>
        <w:rPr>
          <w:rFonts w:ascii="仿宋_GB2312" w:hAnsi="仿宋_GB2312" w:cs="仿宋_GB2312" w:hint="eastAsia"/>
          <w:szCs w:val="32"/>
        </w:rPr>
        <w:t>在公司章程里明确涉及到贵州金元及下属公司关键利益的事项至少须经股东会、董事会三分之二以上通过，确保我方具有一票否决权；</w:t>
      </w:r>
      <w:r>
        <w:rPr>
          <w:rFonts w:ascii="仿宋_GB2312" w:hAnsi="仿宋_GB2312" w:cs="仿宋_GB2312" w:hint="eastAsia"/>
          <w:b/>
          <w:bCs/>
          <w:szCs w:val="32"/>
        </w:rPr>
        <w:t>二是</w:t>
      </w:r>
      <w:r>
        <w:rPr>
          <w:rFonts w:ascii="仿宋_GB2312" w:hAnsi="仿宋_GB2312" w:cs="仿宋_GB2312" w:hint="eastAsia"/>
          <w:szCs w:val="32"/>
        </w:rPr>
        <w:t>通过派出股东代表和高级管理人员，合理有效行使股东权利；</w:t>
      </w:r>
      <w:r>
        <w:rPr>
          <w:rFonts w:ascii="仿宋_GB2312" w:hAnsi="仿宋_GB2312" w:cs="仿宋_GB2312" w:hint="eastAsia"/>
          <w:b/>
          <w:bCs/>
          <w:szCs w:val="32"/>
        </w:rPr>
        <w:t>三是</w:t>
      </w:r>
      <w:r>
        <w:rPr>
          <w:rFonts w:ascii="仿宋_GB2312" w:hAnsi="仿宋_GB2312" w:cs="仿宋_GB2312" w:hint="eastAsia"/>
          <w:szCs w:val="32"/>
        </w:rPr>
        <w:t>对合资公司生产、财</w:t>
      </w:r>
      <w:r>
        <w:rPr>
          <w:rFonts w:ascii="仿宋_GB2312" w:hAnsi="仿宋_GB2312" w:cs="仿宋_GB2312" w:hint="eastAsia"/>
          <w:szCs w:val="32"/>
        </w:rPr>
        <w:lastRenderedPageBreak/>
        <w:t>务、营销等方面提出管理要求和标准；</w:t>
      </w:r>
      <w:r>
        <w:rPr>
          <w:rFonts w:ascii="仿宋_GB2312" w:hAnsi="仿宋_GB2312" w:cs="仿宋_GB2312" w:hint="eastAsia"/>
          <w:b/>
          <w:bCs/>
          <w:szCs w:val="32"/>
        </w:rPr>
        <w:t>四是</w:t>
      </w:r>
      <w:r>
        <w:rPr>
          <w:rFonts w:ascii="仿宋_GB2312" w:hAnsi="仿宋_GB2312" w:cs="仿宋_GB2312" w:hint="eastAsia"/>
          <w:szCs w:val="32"/>
        </w:rPr>
        <w:t>要求合资公司定期报送经营情况分析材料，及时了解经营动态，发现问题及时提出并要求纠正。</w:t>
      </w:r>
    </w:p>
    <w:p w:rsidR="003A5C48" w:rsidRDefault="00760A16" w:rsidP="00B02A5B">
      <w:pPr>
        <w:spacing w:line="600" w:lineRule="exact"/>
        <w:ind w:firstLineChars="200" w:firstLine="640"/>
        <w:rPr>
          <w:rFonts w:ascii="仿宋_GB2312" w:hAnsi="楷体" w:cs="楷体"/>
          <w:szCs w:val="32"/>
          <w:lang w:bidi="zh-TW"/>
        </w:rPr>
      </w:pPr>
      <w:r>
        <w:rPr>
          <w:rFonts w:ascii="仿宋_GB2312" w:hAnsiTheme="minorEastAsia" w:cs="仿宋" w:hint="eastAsia"/>
          <w:szCs w:val="32"/>
        </w:rPr>
        <w:t>本议案已经第四届董事会</w:t>
      </w:r>
      <w:r w:rsidR="003A5C48">
        <w:rPr>
          <w:rFonts w:ascii="仿宋_GB2312" w:hAnsiTheme="minorEastAsia" w:cs="仿宋" w:hint="eastAsia"/>
          <w:szCs w:val="32"/>
        </w:rPr>
        <w:t>第五次临时</w:t>
      </w:r>
      <w:r>
        <w:rPr>
          <w:rFonts w:ascii="仿宋_GB2312" w:hAnsiTheme="minorEastAsia" w:cs="仿宋" w:hint="eastAsia"/>
          <w:szCs w:val="32"/>
        </w:rPr>
        <w:t>会议审议通过，</w:t>
      </w:r>
      <w:r>
        <w:rPr>
          <w:rFonts w:ascii="仿宋_GB2312" w:hAnsi="楷体" w:cs="楷体" w:hint="eastAsia"/>
          <w:szCs w:val="32"/>
          <w:lang w:bidi="zh-TW"/>
        </w:rPr>
        <w:t>请</w:t>
      </w:r>
      <w:proofErr w:type="gramStart"/>
      <w:r>
        <w:rPr>
          <w:rFonts w:ascii="仿宋_GB2312" w:hAnsi="楷体" w:cs="楷体" w:hint="eastAsia"/>
          <w:szCs w:val="32"/>
          <w:lang w:bidi="zh-TW"/>
        </w:rPr>
        <w:t>予审</w:t>
      </w:r>
      <w:proofErr w:type="gramEnd"/>
      <w:r>
        <w:rPr>
          <w:rFonts w:ascii="仿宋_GB2312" w:hAnsi="楷体" w:cs="楷体" w:hint="eastAsia"/>
          <w:szCs w:val="32"/>
          <w:lang w:bidi="zh-TW"/>
        </w:rPr>
        <w:t>议。</w:t>
      </w:r>
    </w:p>
    <w:p w:rsidR="003A5C48" w:rsidRDefault="003A5C48">
      <w:pPr>
        <w:widowControl/>
        <w:jc w:val="left"/>
        <w:rPr>
          <w:rFonts w:ascii="仿宋_GB2312" w:hAnsi="楷体" w:cs="楷体"/>
          <w:szCs w:val="32"/>
          <w:lang w:bidi="zh-TW"/>
        </w:rPr>
      </w:pPr>
      <w:r>
        <w:rPr>
          <w:rFonts w:ascii="仿宋_GB2312" w:hAnsi="楷体" w:cs="楷体"/>
          <w:szCs w:val="32"/>
          <w:lang w:bidi="zh-TW"/>
        </w:rPr>
        <w:br w:type="page"/>
      </w:r>
    </w:p>
    <w:p w:rsidR="003A5C48" w:rsidRDefault="00616A1B">
      <w:pPr>
        <w:adjustRightInd w:val="0"/>
        <w:snapToGrid w:val="0"/>
        <w:jc w:val="center"/>
        <w:rPr>
          <w:rFonts w:asciiTheme="majorEastAsia" w:eastAsiaTheme="majorEastAsia" w:hAnsiTheme="majorEastAsia"/>
          <w:b/>
          <w:sz w:val="44"/>
          <w:szCs w:val="44"/>
        </w:rPr>
      </w:pPr>
      <w:r>
        <w:rPr>
          <w:rFonts w:asciiTheme="majorEastAsia" w:eastAsiaTheme="majorEastAsia" w:hAnsiTheme="majorEastAsia"/>
          <w:b/>
          <w:noProof/>
          <w:sz w:val="44"/>
          <w:szCs w:val="44"/>
        </w:rPr>
        <w:lastRenderedPageBreak/>
        <w:pict>
          <v:shapetype id="_x0000_t202" coordsize="21600,21600" o:spt="202" path="m,l,21600r21600,l21600,xe">
            <v:stroke joinstyle="miter"/>
            <v:path gradientshapeok="t" o:connecttype="rect"/>
          </v:shapetype>
          <v:shape id="文本框 1" o:spid="_x0000_s1034" type="#_x0000_t202" style="position:absolute;left:0;text-align:left;margin-left:-33.85pt;margin-top:-47.8pt;width:79.5pt;height:32.25pt;z-index:25167052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" filled="f" stroked="f" strokeweight=".5pt">
            <v:path arrowok="t"/>
            <v:textbox>
              <w:txbxContent>
                <w:p w:rsidR="00CE0EF4" w:rsidRDefault="00CE0EF4">
                  <w:pPr>
                    <w:rPr>
                      <w:rFonts w:ascii="黑体" w:eastAsia="黑体" w:hAnsi="黑体" w:cs="黑体"/>
                      <w:szCs w:val="32"/>
                    </w:rPr>
                  </w:pPr>
                  <w:r>
                    <w:rPr>
                      <w:rFonts w:ascii="黑体" w:eastAsia="黑体" w:hAnsi="黑体" w:cs="黑体" w:hint="eastAsia"/>
                      <w:szCs w:val="32"/>
                    </w:rPr>
                    <w:t>附件3</w:t>
                  </w:r>
                </w:p>
              </w:txbxContent>
            </v:textbox>
          </v:shape>
        </w:pict>
      </w:r>
      <w:r w:rsidR="003A5C48" w:rsidRPr="009954A9">
        <w:rPr>
          <w:rFonts w:asciiTheme="majorEastAsia" w:eastAsiaTheme="majorEastAsia" w:hAnsiTheme="majorEastAsia" w:hint="eastAsia"/>
          <w:b/>
          <w:sz w:val="44"/>
          <w:szCs w:val="44"/>
        </w:rPr>
        <w:t>国家电投集团贵州金元股份有限公司2022年第二次临时股东大会表决票</w:t>
      </w:r>
    </w:p>
    <w:p w:rsidR="003A5C48" w:rsidRPr="009954A9" w:rsidRDefault="003A5C48">
      <w:pPr>
        <w:adjustRightInd w:val="0"/>
        <w:snapToGrid w:val="0"/>
        <w:jc w:val="center"/>
        <w:rPr>
          <w:rFonts w:asciiTheme="majorEastAsia" w:eastAsiaTheme="majorEastAsia" w:hAnsiTheme="majorEastAsia"/>
          <w:b/>
          <w:sz w:val="44"/>
          <w:szCs w:val="44"/>
        </w:rPr>
      </w:pPr>
    </w:p>
    <w:tbl>
      <w:tblPr>
        <w:tblStyle w:val="af"/>
        <w:tblW w:w="9871" w:type="dxa"/>
        <w:jc w:val="center"/>
        <w:tblInd w:w="-840" w:type="dxa"/>
        <w:tblLayout w:type="fixed"/>
        <w:tblLook w:val="04A0"/>
      </w:tblPr>
      <w:tblGrid>
        <w:gridCol w:w="1131"/>
        <w:gridCol w:w="4917"/>
        <w:gridCol w:w="1283"/>
        <w:gridCol w:w="1167"/>
        <w:gridCol w:w="1373"/>
      </w:tblGrid>
      <w:tr w:rsidR="003A5C48">
        <w:trPr>
          <w:trHeight w:val="493"/>
          <w:jc w:val="center"/>
        </w:trPr>
        <w:tc>
          <w:tcPr>
            <w:tcW w:w="1131" w:type="dxa"/>
            <w:vMerge w:val="restart"/>
            <w:vAlign w:val="center"/>
          </w:tcPr>
          <w:p w:rsidR="003A5C48" w:rsidRPr="009954A9" w:rsidRDefault="003A5C48">
            <w:pPr>
              <w:adjustRightInd w:val="0"/>
              <w:snapToGrid w:val="0"/>
              <w:jc w:val="center"/>
              <w:rPr>
                <w:rFonts w:asciiTheme="majorEastAsia" w:eastAsiaTheme="majorEastAsia" w:hAnsiTheme="majorEastAsia"/>
                <w:b/>
                <w:sz w:val="28"/>
                <w:szCs w:val="28"/>
              </w:rPr>
            </w:pPr>
            <w:r w:rsidRPr="009954A9">
              <w:rPr>
                <w:rFonts w:asciiTheme="majorEastAsia" w:eastAsiaTheme="majorEastAsia" w:hAnsiTheme="majorEastAsia" w:hint="eastAsia"/>
                <w:b/>
                <w:sz w:val="28"/>
                <w:szCs w:val="28"/>
              </w:rPr>
              <w:t>序号</w:t>
            </w:r>
          </w:p>
        </w:tc>
        <w:tc>
          <w:tcPr>
            <w:tcW w:w="4917" w:type="dxa"/>
            <w:vMerge w:val="restart"/>
            <w:vAlign w:val="center"/>
          </w:tcPr>
          <w:p w:rsidR="003A5C48" w:rsidRPr="009954A9" w:rsidRDefault="003A5C48">
            <w:pPr>
              <w:adjustRightInd w:val="0"/>
              <w:snapToGrid w:val="0"/>
              <w:jc w:val="center"/>
              <w:rPr>
                <w:rFonts w:asciiTheme="majorEastAsia" w:eastAsiaTheme="majorEastAsia" w:hAnsiTheme="majorEastAsia"/>
                <w:b/>
                <w:sz w:val="28"/>
                <w:szCs w:val="28"/>
              </w:rPr>
            </w:pPr>
            <w:r w:rsidRPr="009954A9">
              <w:rPr>
                <w:rFonts w:asciiTheme="majorEastAsia" w:eastAsiaTheme="majorEastAsia" w:hAnsiTheme="majorEastAsia" w:hint="eastAsia"/>
                <w:b/>
                <w:sz w:val="28"/>
                <w:szCs w:val="28"/>
              </w:rPr>
              <w:t>议  案</w:t>
            </w:r>
          </w:p>
        </w:tc>
        <w:tc>
          <w:tcPr>
            <w:tcW w:w="3823" w:type="dxa"/>
            <w:gridSpan w:val="3"/>
            <w:vAlign w:val="center"/>
          </w:tcPr>
          <w:p w:rsidR="003A5C48" w:rsidRPr="009954A9" w:rsidRDefault="003A5C48">
            <w:pPr>
              <w:adjustRightInd w:val="0"/>
              <w:snapToGrid w:val="0"/>
              <w:jc w:val="center"/>
              <w:rPr>
                <w:rFonts w:asciiTheme="majorEastAsia" w:eastAsiaTheme="majorEastAsia" w:hAnsiTheme="majorEastAsia"/>
                <w:b/>
                <w:sz w:val="28"/>
                <w:szCs w:val="28"/>
              </w:rPr>
            </w:pPr>
            <w:r w:rsidRPr="009954A9">
              <w:rPr>
                <w:rFonts w:asciiTheme="majorEastAsia" w:eastAsiaTheme="majorEastAsia" w:hAnsiTheme="majorEastAsia" w:hint="eastAsia"/>
                <w:b/>
                <w:sz w:val="28"/>
                <w:szCs w:val="28"/>
              </w:rPr>
              <w:t>表决结果</w:t>
            </w:r>
          </w:p>
        </w:tc>
      </w:tr>
      <w:tr w:rsidR="003A5C48">
        <w:trPr>
          <w:trHeight w:val="493"/>
          <w:jc w:val="center"/>
        </w:trPr>
        <w:tc>
          <w:tcPr>
            <w:tcW w:w="1131" w:type="dxa"/>
            <w:vMerge/>
            <w:vAlign w:val="center"/>
          </w:tcPr>
          <w:p w:rsidR="003A5C48" w:rsidRPr="009954A9" w:rsidRDefault="003A5C48">
            <w:pPr>
              <w:adjustRightInd w:val="0"/>
              <w:snapToGrid w:val="0"/>
              <w:jc w:val="center"/>
              <w:rPr>
                <w:rFonts w:asciiTheme="majorEastAsia" w:eastAsiaTheme="majorEastAsia" w:hAnsiTheme="majorEastAsia"/>
                <w:b/>
                <w:sz w:val="28"/>
                <w:szCs w:val="28"/>
              </w:rPr>
            </w:pPr>
          </w:p>
        </w:tc>
        <w:tc>
          <w:tcPr>
            <w:tcW w:w="4917" w:type="dxa"/>
            <w:vMerge/>
            <w:vAlign w:val="center"/>
          </w:tcPr>
          <w:p w:rsidR="003A5C48" w:rsidRPr="009954A9" w:rsidRDefault="003A5C48">
            <w:pPr>
              <w:adjustRightInd w:val="0"/>
              <w:snapToGrid w:val="0"/>
              <w:jc w:val="center"/>
              <w:rPr>
                <w:rFonts w:asciiTheme="majorEastAsia" w:eastAsiaTheme="majorEastAsia" w:hAnsiTheme="majorEastAsia"/>
                <w:b/>
                <w:sz w:val="28"/>
                <w:szCs w:val="28"/>
              </w:rPr>
            </w:pPr>
          </w:p>
        </w:tc>
        <w:tc>
          <w:tcPr>
            <w:tcW w:w="1283" w:type="dxa"/>
            <w:vAlign w:val="center"/>
          </w:tcPr>
          <w:p w:rsidR="003A5C48" w:rsidRPr="009954A9" w:rsidRDefault="003A5C48">
            <w:pPr>
              <w:adjustRightInd w:val="0"/>
              <w:snapToGrid w:val="0"/>
              <w:jc w:val="center"/>
              <w:rPr>
                <w:rFonts w:asciiTheme="majorEastAsia" w:eastAsiaTheme="majorEastAsia" w:hAnsiTheme="majorEastAsia"/>
                <w:b/>
                <w:sz w:val="28"/>
                <w:szCs w:val="28"/>
              </w:rPr>
            </w:pPr>
            <w:r w:rsidRPr="009954A9">
              <w:rPr>
                <w:rFonts w:asciiTheme="majorEastAsia" w:eastAsiaTheme="majorEastAsia" w:hAnsiTheme="majorEastAsia" w:hint="eastAsia"/>
                <w:b/>
                <w:sz w:val="28"/>
                <w:szCs w:val="28"/>
              </w:rPr>
              <w:t>赞同</w:t>
            </w:r>
          </w:p>
        </w:tc>
        <w:tc>
          <w:tcPr>
            <w:tcW w:w="1167" w:type="dxa"/>
            <w:vAlign w:val="center"/>
          </w:tcPr>
          <w:p w:rsidR="003A5C48" w:rsidRPr="009954A9" w:rsidRDefault="003A5C48">
            <w:pPr>
              <w:adjustRightInd w:val="0"/>
              <w:snapToGrid w:val="0"/>
              <w:jc w:val="center"/>
              <w:rPr>
                <w:rFonts w:asciiTheme="majorEastAsia" w:eastAsiaTheme="majorEastAsia" w:hAnsiTheme="majorEastAsia"/>
                <w:b/>
                <w:sz w:val="28"/>
                <w:szCs w:val="28"/>
              </w:rPr>
            </w:pPr>
            <w:r w:rsidRPr="009954A9">
              <w:rPr>
                <w:rFonts w:asciiTheme="majorEastAsia" w:eastAsiaTheme="majorEastAsia" w:hAnsiTheme="majorEastAsia" w:hint="eastAsia"/>
                <w:b/>
                <w:sz w:val="28"/>
                <w:szCs w:val="28"/>
              </w:rPr>
              <w:t>弃权</w:t>
            </w:r>
          </w:p>
        </w:tc>
        <w:tc>
          <w:tcPr>
            <w:tcW w:w="1373" w:type="dxa"/>
            <w:vAlign w:val="center"/>
          </w:tcPr>
          <w:p w:rsidR="003A5C48" w:rsidRPr="009954A9" w:rsidRDefault="003A5C48">
            <w:pPr>
              <w:adjustRightInd w:val="0"/>
              <w:snapToGrid w:val="0"/>
              <w:jc w:val="center"/>
              <w:rPr>
                <w:rFonts w:asciiTheme="majorEastAsia" w:eastAsiaTheme="majorEastAsia" w:hAnsiTheme="majorEastAsia"/>
                <w:b/>
                <w:sz w:val="28"/>
                <w:szCs w:val="28"/>
              </w:rPr>
            </w:pPr>
            <w:r w:rsidRPr="009954A9">
              <w:rPr>
                <w:rFonts w:asciiTheme="majorEastAsia" w:eastAsiaTheme="majorEastAsia" w:hAnsiTheme="majorEastAsia" w:hint="eastAsia"/>
                <w:b/>
                <w:sz w:val="28"/>
                <w:szCs w:val="28"/>
              </w:rPr>
              <w:t>反对</w:t>
            </w:r>
          </w:p>
        </w:tc>
      </w:tr>
      <w:tr w:rsidR="003A5C48">
        <w:trPr>
          <w:trHeight w:val="1045"/>
          <w:jc w:val="center"/>
        </w:trPr>
        <w:tc>
          <w:tcPr>
            <w:tcW w:w="1131" w:type="dxa"/>
            <w:vAlign w:val="center"/>
          </w:tcPr>
          <w:p w:rsidR="003A5C48" w:rsidRPr="009954A9" w:rsidRDefault="003A5C48">
            <w:pPr>
              <w:adjustRightInd w:val="0"/>
              <w:snapToGrid w:val="0"/>
              <w:jc w:val="center"/>
              <w:rPr>
                <w:rFonts w:ascii="仿宋_GB2312" w:hAnsi="仿宋_GB2312" w:cs="仿宋_GB2312"/>
                <w:sz w:val="28"/>
                <w:szCs w:val="28"/>
              </w:rPr>
            </w:pPr>
            <w:r w:rsidRPr="009954A9">
              <w:rPr>
                <w:rFonts w:ascii="仿宋_GB2312" w:hAnsi="仿宋_GB2312" w:cs="仿宋_GB2312" w:hint="eastAsia"/>
                <w:sz w:val="28"/>
                <w:szCs w:val="28"/>
              </w:rPr>
              <w:t>1</w:t>
            </w:r>
          </w:p>
        </w:tc>
        <w:tc>
          <w:tcPr>
            <w:tcW w:w="4917" w:type="dxa"/>
            <w:vAlign w:val="center"/>
          </w:tcPr>
          <w:p w:rsidR="003A5C48" w:rsidRPr="009954A9" w:rsidRDefault="003A5C48">
            <w:pPr>
              <w:adjustRightInd w:val="0"/>
              <w:snapToGrid w:val="0"/>
              <w:rPr>
                <w:rFonts w:ascii="仿宋_GB2312" w:hAnsi="仿宋_GB2312" w:cs="仿宋_GB2312"/>
                <w:sz w:val="28"/>
                <w:szCs w:val="28"/>
              </w:rPr>
            </w:pPr>
            <w:r w:rsidRPr="009954A9">
              <w:rPr>
                <w:rFonts w:ascii="仿宋_GB2312" w:hint="eastAsia"/>
                <w:sz w:val="28"/>
                <w:szCs w:val="28"/>
              </w:rPr>
              <w:t>关于控股子公司国家电投集团贵州威宁能源股份有限公司与深圳高速新能源控股有限公司成立轻资产合资公司的议案</w:t>
            </w:r>
          </w:p>
        </w:tc>
        <w:tc>
          <w:tcPr>
            <w:tcW w:w="1283" w:type="dxa"/>
            <w:vAlign w:val="center"/>
          </w:tcPr>
          <w:p w:rsidR="003A5C48" w:rsidRDefault="003A5C48">
            <w:pPr>
              <w:adjustRightInd w:val="0"/>
              <w:snapToGrid w:val="0"/>
              <w:jc w:val="center"/>
              <w:rPr>
                <w:rFonts w:ascii="仿宋_GB2312" w:hAnsi="仿宋_GB2312" w:cs="仿宋_GB2312"/>
                <w:sz w:val="28"/>
                <w:szCs w:val="28"/>
              </w:rPr>
            </w:pPr>
          </w:p>
        </w:tc>
        <w:tc>
          <w:tcPr>
            <w:tcW w:w="1167" w:type="dxa"/>
            <w:vAlign w:val="center"/>
          </w:tcPr>
          <w:p w:rsidR="003A5C48" w:rsidRDefault="003A5C48">
            <w:pPr>
              <w:adjustRightInd w:val="0"/>
              <w:snapToGrid w:val="0"/>
              <w:jc w:val="center"/>
              <w:rPr>
                <w:rFonts w:ascii="仿宋_GB2312" w:hAnsi="仿宋_GB2312" w:cs="仿宋_GB2312"/>
                <w:sz w:val="28"/>
                <w:szCs w:val="28"/>
              </w:rPr>
            </w:pPr>
          </w:p>
        </w:tc>
        <w:tc>
          <w:tcPr>
            <w:tcW w:w="1373" w:type="dxa"/>
            <w:vAlign w:val="center"/>
          </w:tcPr>
          <w:p w:rsidR="003A5C48" w:rsidRDefault="003A5C48">
            <w:pPr>
              <w:adjustRightInd w:val="0"/>
              <w:snapToGrid w:val="0"/>
              <w:jc w:val="center"/>
              <w:rPr>
                <w:rFonts w:ascii="仿宋_GB2312" w:hAnsi="仿宋_GB2312" w:cs="仿宋_GB2312"/>
                <w:sz w:val="28"/>
                <w:szCs w:val="28"/>
              </w:rPr>
            </w:pPr>
          </w:p>
        </w:tc>
      </w:tr>
      <w:tr w:rsidR="003A5C48">
        <w:trPr>
          <w:trHeight w:val="1045"/>
          <w:jc w:val="center"/>
        </w:trPr>
        <w:tc>
          <w:tcPr>
            <w:tcW w:w="1131" w:type="dxa"/>
            <w:vAlign w:val="center"/>
          </w:tcPr>
          <w:p w:rsidR="003A5C48" w:rsidRPr="009954A9" w:rsidRDefault="003A5C48">
            <w:pPr>
              <w:adjustRightInd w:val="0"/>
              <w:snapToGrid w:val="0"/>
              <w:jc w:val="center"/>
              <w:rPr>
                <w:rFonts w:ascii="仿宋_GB2312" w:hAnsi="仿宋_GB2312" w:cs="仿宋_GB2312"/>
                <w:sz w:val="28"/>
                <w:szCs w:val="28"/>
              </w:rPr>
            </w:pPr>
            <w:r w:rsidRPr="009954A9">
              <w:rPr>
                <w:rFonts w:ascii="仿宋_GB2312" w:hAnsi="仿宋_GB2312" w:cs="仿宋_GB2312" w:hint="eastAsia"/>
                <w:sz w:val="28"/>
                <w:szCs w:val="28"/>
              </w:rPr>
              <w:t>2</w:t>
            </w:r>
          </w:p>
        </w:tc>
        <w:tc>
          <w:tcPr>
            <w:tcW w:w="4917" w:type="dxa"/>
            <w:vAlign w:val="center"/>
          </w:tcPr>
          <w:p w:rsidR="003A5C48" w:rsidRPr="009954A9" w:rsidRDefault="003A5C48">
            <w:pPr>
              <w:adjustRightInd w:val="0"/>
              <w:snapToGrid w:val="0"/>
              <w:rPr>
                <w:rFonts w:ascii="仿宋_GB2312" w:hAnsi="仿宋_GB2312" w:cs="仿宋_GB2312"/>
                <w:sz w:val="28"/>
                <w:szCs w:val="28"/>
              </w:rPr>
            </w:pPr>
            <w:r w:rsidRPr="009954A9">
              <w:rPr>
                <w:rFonts w:ascii="仿宋_GB2312" w:hint="eastAsia"/>
                <w:sz w:val="28"/>
                <w:szCs w:val="28"/>
              </w:rPr>
              <w:t>贵州金元关于全资子公司贵州元</w:t>
            </w:r>
            <w:proofErr w:type="gramStart"/>
            <w:r w:rsidRPr="009954A9">
              <w:rPr>
                <w:rFonts w:ascii="仿宋_GB2312" w:hint="eastAsia"/>
                <w:sz w:val="28"/>
                <w:szCs w:val="28"/>
              </w:rPr>
              <w:t>龙综合</w:t>
            </w:r>
            <w:proofErr w:type="gramEnd"/>
            <w:r w:rsidRPr="009954A9">
              <w:rPr>
                <w:rFonts w:ascii="仿宋_GB2312" w:hint="eastAsia"/>
                <w:sz w:val="28"/>
                <w:szCs w:val="28"/>
              </w:rPr>
              <w:t>能源产业服务有限公司与中经国民电力有限公司、中民国氢（北京）新能源有限公司成立轻资产合资公司的议案</w:t>
            </w:r>
          </w:p>
        </w:tc>
        <w:tc>
          <w:tcPr>
            <w:tcW w:w="1283" w:type="dxa"/>
            <w:vAlign w:val="center"/>
          </w:tcPr>
          <w:p w:rsidR="003A5C48" w:rsidRDefault="003A5C48">
            <w:pPr>
              <w:adjustRightInd w:val="0"/>
              <w:snapToGrid w:val="0"/>
              <w:jc w:val="center"/>
              <w:rPr>
                <w:rFonts w:ascii="仿宋_GB2312" w:hAnsi="仿宋_GB2312" w:cs="仿宋_GB2312"/>
                <w:sz w:val="28"/>
                <w:szCs w:val="28"/>
              </w:rPr>
            </w:pPr>
          </w:p>
        </w:tc>
        <w:tc>
          <w:tcPr>
            <w:tcW w:w="1167" w:type="dxa"/>
            <w:vAlign w:val="center"/>
          </w:tcPr>
          <w:p w:rsidR="003A5C48" w:rsidRDefault="003A5C48">
            <w:pPr>
              <w:adjustRightInd w:val="0"/>
              <w:snapToGrid w:val="0"/>
              <w:jc w:val="center"/>
              <w:rPr>
                <w:rFonts w:ascii="仿宋_GB2312" w:hAnsi="仿宋_GB2312" w:cs="仿宋_GB2312"/>
                <w:sz w:val="28"/>
                <w:szCs w:val="28"/>
              </w:rPr>
            </w:pPr>
          </w:p>
        </w:tc>
        <w:tc>
          <w:tcPr>
            <w:tcW w:w="1373" w:type="dxa"/>
            <w:vAlign w:val="center"/>
          </w:tcPr>
          <w:p w:rsidR="003A5C48" w:rsidRDefault="003A5C48">
            <w:pPr>
              <w:adjustRightInd w:val="0"/>
              <w:snapToGrid w:val="0"/>
              <w:jc w:val="center"/>
              <w:rPr>
                <w:rFonts w:ascii="仿宋_GB2312" w:hAnsi="仿宋_GB2312" w:cs="仿宋_GB2312"/>
                <w:sz w:val="28"/>
                <w:szCs w:val="28"/>
              </w:rPr>
            </w:pPr>
          </w:p>
        </w:tc>
      </w:tr>
    </w:tbl>
    <w:p w:rsidR="003A5C48" w:rsidRDefault="003A5C48">
      <w:pPr>
        <w:ind w:firstLineChars="200" w:firstLine="480"/>
        <w:rPr>
          <w:sz w:val="24"/>
          <w:szCs w:val="24"/>
        </w:rPr>
      </w:pPr>
    </w:p>
    <w:p w:rsidR="003A5C48" w:rsidRDefault="003A5C48">
      <w:pPr>
        <w:ind w:firstLineChars="200" w:firstLine="480"/>
        <w:rPr>
          <w:sz w:val="24"/>
          <w:szCs w:val="24"/>
        </w:rPr>
      </w:pPr>
      <w:r>
        <w:rPr>
          <w:rFonts w:hint="eastAsia"/>
          <w:sz w:val="24"/>
          <w:szCs w:val="24"/>
        </w:rPr>
        <w:t>备注：请用黑色签字笔在“赞同”、“弃权”、“反对”项下用“</w:t>
      </w:r>
      <w:r>
        <w:rPr>
          <w:rFonts w:asciiTheme="minorEastAsia" w:hAnsiTheme="minorEastAsia" w:hint="eastAsia"/>
          <w:sz w:val="24"/>
          <w:szCs w:val="24"/>
        </w:rPr>
        <w:t>√</w:t>
      </w:r>
      <w:r>
        <w:rPr>
          <w:rFonts w:hint="eastAsia"/>
          <w:sz w:val="24"/>
          <w:szCs w:val="24"/>
        </w:rPr>
        <w:t>”表示表决意见，同一议案只能标示一种意见，否则对此议案的表决意见无效。</w:t>
      </w:r>
    </w:p>
    <w:p w:rsidR="003A5C48" w:rsidRDefault="003A5C48">
      <w:pPr>
        <w:ind w:firstLineChars="200" w:firstLine="480"/>
        <w:rPr>
          <w:sz w:val="24"/>
          <w:szCs w:val="24"/>
        </w:rPr>
      </w:pPr>
    </w:p>
    <w:p w:rsidR="003A5C48" w:rsidRDefault="003A5C48">
      <w:pPr>
        <w:ind w:firstLineChars="200" w:firstLine="480"/>
        <w:rPr>
          <w:sz w:val="24"/>
          <w:szCs w:val="24"/>
        </w:rPr>
      </w:pPr>
    </w:p>
    <w:p w:rsidR="003A5C48" w:rsidRDefault="003A5C48">
      <w:pPr>
        <w:spacing w:line="360" w:lineRule="auto"/>
        <w:ind w:firstLineChars="400" w:firstLine="1280"/>
        <w:jc w:val="left"/>
        <w:rPr>
          <w:rFonts w:ascii="仿宋_GB2312" w:hAnsi="仿宋_GB2312" w:cs="仿宋_GB2312"/>
          <w:szCs w:val="32"/>
        </w:rPr>
      </w:pPr>
    </w:p>
    <w:p w:rsidR="003A5C48" w:rsidRDefault="003A5C48">
      <w:pPr>
        <w:spacing w:line="360" w:lineRule="auto"/>
        <w:ind w:firstLineChars="400" w:firstLine="1280"/>
        <w:jc w:val="left"/>
        <w:rPr>
          <w:rFonts w:ascii="仿宋_GB2312" w:hAnsi="仿宋_GB2312" w:cs="仿宋_GB2312"/>
          <w:szCs w:val="32"/>
        </w:rPr>
      </w:pPr>
      <w:r>
        <w:rPr>
          <w:rFonts w:ascii="仿宋_GB2312" w:hAnsi="仿宋_GB2312" w:cs="仿宋_GB2312" w:hint="eastAsia"/>
          <w:szCs w:val="32"/>
        </w:rPr>
        <w:t>股东（</w:t>
      </w:r>
      <w:r w:rsidR="0055780B">
        <w:rPr>
          <w:rFonts w:ascii="仿宋_GB2312" w:hAnsi="仿宋_GB2312" w:cs="仿宋_GB2312" w:hint="eastAsia"/>
          <w:szCs w:val="32"/>
        </w:rPr>
        <w:t>法人股东盖章、自然人股东签字</w:t>
      </w:r>
      <w:r>
        <w:rPr>
          <w:rFonts w:ascii="仿宋_GB2312" w:hAnsi="仿宋_GB2312" w:cs="仿宋_GB2312" w:hint="eastAsia"/>
          <w:szCs w:val="32"/>
        </w:rPr>
        <w:t>）：</w:t>
      </w:r>
    </w:p>
    <w:p w:rsidR="003A5C48" w:rsidRDefault="003A5C48">
      <w:pPr>
        <w:spacing w:line="360" w:lineRule="auto"/>
        <w:ind w:firstLineChars="500" w:firstLine="1600"/>
        <w:jc w:val="left"/>
        <w:rPr>
          <w:rFonts w:ascii="仿宋_GB2312" w:hAnsi="仿宋_GB2312" w:cs="仿宋_GB2312"/>
          <w:szCs w:val="32"/>
        </w:rPr>
      </w:pPr>
    </w:p>
    <w:p w:rsidR="003A5C48" w:rsidRDefault="003A5C48">
      <w:pPr>
        <w:spacing w:line="360" w:lineRule="auto"/>
        <w:ind w:firstLineChars="500" w:firstLine="1600"/>
        <w:jc w:val="left"/>
        <w:rPr>
          <w:rFonts w:ascii="仿宋_GB2312" w:hAnsi="仿宋_GB2312" w:cs="仿宋_GB2312"/>
          <w:szCs w:val="32"/>
        </w:rPr>
      </w:pPr>
    </w:p>
    <w:p w:rsidR="003A5C48" w:rsidRDefault="003A5C48" w:rsidP="00CE0EF4">
      <w:pPr>
        <w:spacing w:line="360" w:lineRule="auto"/>
        <w:ind w:firstLineChars="400" w:firstLine="1280"/>
        <w:jc w:val="left"/>
        <w:rPr>
          <w:rFonts w:ascii="仿宋_GB2312" w:hAnsi="仿宋_GB2312" w:cs="仿宋_GB2312"/>
          <w:szCs w:val="32"/>
        </w:rPr>
      </w:pPr>
      <w:r>
        <w:rPr>
          <w:rFonts w:ascii="仿宋_GB2312" w:hAnsi="仿宋_GB2312" w:cs="仿宋_GB2312" w:hint="eastAsia"/>
          <w:szCs w:val="32"/>
        </w:rPr>
        <w:t>法定代表人（或授权代表）（签字）：</w:t>
      </w:r>
    </w:p>
    <w:p w:rsidR="003A5C48" w:rsidRDefault="003A5C48" w:rsidP="00CE0EF4">
      <w:pPr>
        <w:spacing w:line="360" w:lineRule="auto"/>
        <w:ind w:firstLineChars="400" w:firstLine="1280"/>
        <w:jc w:val="left"/>
        <w:rPr>
          <w:rFonts w:ascii="仿宋_GB2312" w:hAnsi="仿宋_GB2312" w:cs="仿宋_GB2312"/>
          <w:szCs w:val="32"/>
        </w:rPr>
      </w:pPr>
    </w:p>
    <w:p w:rsidR="003A5C48" w:rsidRDefault="003A5C48" w:rsidP="00CE0EF4">
      <w:pPr>
        <w:spacing w:line="360" w:lineRule="auto"/>
        <w:ind w:firstLineChars="400" w:firstLine="1280"/>
        <w:jc w:val="left"/>
        <w:rPr>
          <w:rFonts w:ascii="仿宋_GB2312" w:hAnsi="仿宋_GB2312" w:cs="仿宋_GB2312"/>
          <w:szCs w:val="32"/>
        </w:rPr>
      </w:pPr>
      <w:r>
        <w:rPr>
          <w:rFonts w:ascii="仿宋_GB2312" w:hAnsi="仿宋_GB2312" w:cs="仿宋_GB2312" w:hint="eastAsia"/>
          <w:szCs w:val="32"/>
        </w:rPr>
        <w:t xml:space="preserve">                          </w:t>
      </w:r>
    </w:p>
    <w:p w:rsidR="001C7AD6" w:rsidRDefault="003A5C48" w:rsidP="002A193A">
      <w:pPr>
        <w:spacing w:line="360" w:lineRule="auto"/>
        <w:ind w:firstLineChars="1200" w:firstLine="3840"/>
        <w:jc w:val="left"/>
        <w:rPr>
          <w:rFonts w:ascii="仿宋_GB2312" w:hAnsi="仿宋_GB2312" w:cs="仿宋_GB2312"/>
          <w:szCs w:val="32"/>
        </w:rPr>
      </w:pPr>
      <w:r>
        <w:rPr>
          <w:rFonts w:ascii="仿宋_GB2312" w:hAnsi="仿宋_GB2312" w:cs="仿宋_GB2312" w:hint="eastAsia"/>
          <w:szCs w:val="32"/>
        </w:rPr>
        <w:t xml:space="preserve">        年   月   日</w:t>
      </w:r>
    </w:p>
    <w:sectPr w:rsidR="001C7AD6" w:rsidSect="002A193A">
      <w:footerReference w:type="even" r:id="rId12"/>
      <w:footerReference w:type="default" r:id="rId13"/>
      <w:pgSz w:w="11906" w:h="16838"/>
      <w:pgMar w:top="1701" w:right="1588" w:bottom="1588" w:left="1474" w:header="851" w:footer="992" w:gutter="0"/>
      <w:pgNumType w:start="1"/>
      <w:cols w:space="425"/>
      <w:titlePg/>
      <w:docGrid w:type="linesAndChars" w:linePitch="435"/>
    </w:sectPr>
  </w:body>
</w:document>
</file>

<file path=word/customizations.xml><?xml version="1.0" encoding="utf-8"?>
<wne:tcg xmlns:r="http://schemas.openxmlformats.org/officeDocument/2006/relationships" xmlns:wne="http://schemas.microsoft.com/office/word/2006/wordml">
  <wne:keymaps>
    <wne:keymap wne:mask="1" wne:kcmPrimary="003E"/>
    <wne:keymap wne:mask="1" wne:kcmPrimary="0243"/>
    <wne:keymap wne:mask="1" wne:kcmPrimary="0253"/>
    <wne:keymap wne:mask="1" wne:kcmPrimary="0258"/>
  </wne:keymaps>
  <wne:toolbars>
    <wne:toolbarData r:id="rId1"/>
  </wne:toolbars>
</wne:tcg>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7096D" w:rsidRDefault="00A7096D" w:rsidP="001C7AD6">
      <w:r>
        <w:separator/>
      </w:r>
    </w:p>
  </w:endnote>
  <w:endnote w:type="continuationSeparator" w:id="0">
    <w:p w:rsidR="00A7096D" w:rsidRDefault="00A7096D" w:rsidP="001C7AD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宋体">
    <w:altName w:val="SimSun"/>
    <w:panose1 w:val="02010600030101010101"/>
    <w:charset w:val="86"/>
    <w:family w:val="auto"/>
    <w:pitch w:val="variable"/>
    <w:sig w:usb0="00000003" w:usb1="288F0000"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 w:name="微软雅黑">
    <w:panose1 w:val="020B0503020204020204"/>
    <w:charset w:val="86"/>
    <w:family w:val="swiss"/>
    <w:pitch w:val="variable"/>
    <w:sig w:usb0="80000287" w:usb1="280F3C52" w:usb2="00000016" w:usb3="00000000" w:csb0="0004001F" w:csb1="00000000"/>
  </w:font>
  <w:font w:name="Calibri">
    <w:panose1 w:val="020F0502020204030204"/>
    <w:charset w:val="00"/>
    <w:family w:val="swiss"/>
    <w:pitch w:val="variable"/>
    <w:sig w:usb0="E10002FF" w:usb1="4000ACFF" w:usb2="00000009" w:usb3="00000000" w:csb0="0000019F" w:csb1="00000000"/>
  </w:font>
  <w:font w:name="ä»¿å®_GB2312">
    <w:altName w:val="Times New Roman"/>
    <w:charset w:val="00"/>
    <w:family w:val="roman"/>
    <w:pitch w:val="default"/>
    <w:sig w:usb0="00000000" w:usb1="00000000" w:usb2="00000000" w:usb3="00000000" w:csb0="00000000" w:csb1="00000000"/>
  </w:font>
  <w:font w:name="åæä¸­å®">
    <w:altName w:val="Times New Roman"/>
    <w:charset w:val="00"/>
    <w:family w:val="roman"/>
    <w:pitch w:val="default"/>
    <w:sig w:usb0="00000000" w:usb1="00000000" w:usb2="00000000" w:usb3="00000000" w:csb0="00000000" w:csb1="00000000"/>
  </w:font>
  <w:font w:name="Fang Song">
    <w:altName w:val="黑体"/>
    <w:charset w:val="86"/>
    <w:family w:val="auto"/>
    <w:pitch w:val="default"/>
    <w:sig w:usb0="00000000" w:usb1="00000000" w:usb2="00000010" w:usb3="00000000" w:csb0="00040000" w:csb1="00000000"/>
  </w:font>
  <w:font w:name="Arial">
    <w:panose1 w:val="020B0604020202020204"/>
    <w:charset w:val="00"/>
    <w:family w:val="swiss"/>
    <w:pitch w:val="variable"/>
    <w:sig w:usb0="E0002AFF" w:usb1="C0007843" w:usb2="00000009" w:usb3="00000000" w:csb0="000001FF" w:csb1="00000000"/>
  </w:font>
  <w:font w:name="仿宋">
    <w:panose1 w:val="02010609060101010101"/>
    <w:charset w:val="86"/>
    <w:family w:val="modern"/>
    <w:pitch w:val="fixed"/>
    <w:sig w:usb0="800002BF" w:usb1="38CF7CFA" w:usb2="00000016" w:usb3="00000000" w:csb0="00040001" w:csb1="00000000"/>
  </w:font>
  <w:font w:name="楷体">
    <w:panose1 w:val="02010609060101010101"/>
    <w:charset w:val="86"/>
    <w:family w:val="modern"/>
    <w:pitch w:val="fixed"/>
    <w:sig w:usb0="800002BF" w:usb1="38CF7CFA" w:usb2="00000016" w:usb3="00000000" w:csb0="00040001" w:csb1="00000000"/>
  </w:font>
  <w:font w:name="方正楷体_GB2312">
    <w:altName w:val="宋体"/>
    <w:charset w:val="86"/>
    <w:family w:val="auto"/>
    <w:pitch w:val="default"/>
    <w:sig w:usb0="00000000" w:usb1="00000000" w:usb2="00000012" w:usb3="00000000" w:csb0="00040001" w:csb1="00000000"/>
  </w:font>
  <w:font w:name="楷体_GB2312">
    <w:panose1 w:val="02010609030101010101"/>
    <w:charset w:val="86"/>
    <w:family w:val="modern"/>
    <w:pitch w:val="fixed"/>
    <w:sig w:usb0="00000001" w:usb1="080E0000" w:usb2="00000010" w:usb3="00000000" w:csb0="0004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2154422"/>
      <w:docPartObj>
        <w:docPartGallery w:val="AutoText"/>
      </w:docPartObj>
    </w:sdtPr>
    <w:sdtContent>
      <w:p w:rsidR="00CE0EF4" w:rsidRDefault="00CE0EF4">
        <w:pPr>
          <w:pStyle w:val="a9"/>
        </w:pPr>
        <w:r>
          <w:rPr>
            <w:rFonts w:ascii="宋体" w:eastAsia="宋体" w:hAnsi="宋体" w:hint="eastAsia"/>
            <w:sz w:val="28"/>
            <w:szCs w:val="28"/>
          </w:rPr>
          <w:t xml:space="preserve">— </w:t>
        </w:r>
        <w:r w:rsidR="00616A1B">
          <w:rPr>
            <w:rFonts w:ascii="宋体" w:eastAsia="宋体" w:hAnsi="宋体"/>
            <w:sz w:val="28"/>
            <w:szCs w:val="28"/>
          </w:rPr>
          <w:fldChar w:fldCharType="begin"/>
        </w:r>
        <w:r>
          <w:rPr>
            <w:rFonts w:ascii="宋体" w:eastAsia="宋体" w:hAnsi="宋体"/>
            <w:sz w:val="28"/>
            <w:szCs w:val="28"/>
          </w:rPr>
          <w:instrText xml:space="preserve"> PAGE   \* MERGEFORMAT </w:instrText>
        </w:r>
        <w:r w:rsidR="00616A1B">
          <w:rPr>
            <w:rFonts w:ascii="宋体" w:eastAsia="宋体" w:hAnsi="宋体"/>
            <w:sz w:val="28"/>
            <w:szCs w:val="28"/>
          </w:rPr>
          <w:fldChar w:fldCharType="separate"/>
        </w:r>
        <w:r w:rsidR="0055780B" w:rsidRPr="0055780B">
          <w:rPr>
            <w:rFonts w:ascii="宋体" w:eastAsia="宋体" w:hAnsi="宋体"/>
            <w:noProof/>
            <w:sz w:val="28"/>
            <w:szCs w:val="28"/>
            <w:lang w:val="zh-CN"/>
          </w:rPr>
          <w:t>34</w:t>
        </w:r>
        <w:r w:rsidR="00616A1B">
          <w:rPr>
            <w:rFonts w:ascii="宋体" w:eastAsia="宋体" w:hAnsi="宋体"/>
            <w:sz w:val="28"/>
            <w:szCs w:val="28"/>
          </w:rPr>
          <w:fldChar w:fldCharType="end"/>
        </w:r>
        <w:r>
          <w:rPr>
            <w:rFonts w:ascii="宋体" w:eastAsia="宋体" w:hAnsi="宋体" w:hint="eastAsia"/>
            <w:sz w:val="28"/>
            <w:szCs w:val="28"/>
          </w:rPr>
          <w:t xml:space="preserve"> —</w:t>
        </w:r>
      </w:p>
    </w:sdtContent>
  </w:sdt>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157526325"/>
      <w:docPartObj>
        <w:docPartGallery w:val="AutoText"/>
      </w:docPartObj>
    </w:sdtPr>
    <w:sdtContent>
      <w:p w:rsidR="00CE0EF4" w:rsidRDefault="00CE0EF4">
        <w:pPr>
          <w:pStyle w:val="a9"/>
          <w:jc w:val="right"/>
        </w:pPr>
        <w:r>
          <w:rPr>
            <w:rFonts w:ascii="宋体" w:eastAsia="宋体" w:hAnsi="宋体" w:hint="eastAsia"/>
            <w:sz w:val="28"/>
            <w:szCs w:val="28"/>
          </w:rPr>
          <w:t xml:space="preserve">— </w:t>
        </w:r>
        <w:r w:rsidR="00616A1B">
          <w:rPr>
            <w:rFonts w:ascii="宋体" w:eastAsia="宋体" w:hAnsi="宋体"/>
            <w:sz w:val="28"/>
            <w:szCs w:val="28"/>
          </w:rPr>
          <w:fldChar w:fldCharType="begin"/>
        </w:r>
        <w:r>
          <w:rPr>
            <w:rFonts w:ascii="宋体" w:eastAsia="宋体" w:hAnsi="宋体"/>
            <w:sz w:val="28"/>
            <w:szCs w:val="28"/>
          </w:rPr>
          <w:instrText xml:space="preserve"> PAGE   \* MERGEFORMAT </w:instrText>
        </w:r>
        <w:r w:rsidR="00616A1B">
          <w:rPr>
            <w:rFonts w:ascii="宋体" w:eastAsia="宋体" w:hAnsi="宋体"/>
            <w:sz w:val="28"/>
            <w:szCs w:val="28"/>
          </w:rPr>
          <w:fldChar w:fldCharType="separate"/>
        </w:r>
        <w:r w:rsidR="0055780B" w:rsidRPr="0055780B">
          <w:rPr>
            <w:rFonts w:ascii="宋体" w:eastAsia="宋体" w:hAnsi="宋体"/>
            <w:noProof/>
            <w:sz w:val="28"/>
            <w:szCs w:val="28"/>
            <w:lang w:val="zh-CN"/>
          </w:rPr>
          <w:t>33</w:t>
        </w:r>
        <w:r w:rsidR="00616A1B">
          <w:rPr>
            <w:rFonts w:ascii="宋体" w:eastAsia="宋体" w:hAnsi="宋体"/>
            <w:sz w:val="28"/>
            <w:szCs w:val="28"/>
          </w:rPr>
          <w:fldChar w:fldCharType="end"/>
        </w:r>
        <w:r>
          <w:rPr>
            <w:rFonts w:ascii="宋体" w:eastAsia="宋体" w:hAnsi="宋体" w:hint="eastAsia"/>
            <w:sz w:val="28"/>
            <w:szCs w:val="28"/>
          </w:rPr>
          <w:t xml:space="preserve"> —</w:t>
        </w:r>
      </w:p>
    </w:sdtContent>
  </w:sdt>
  <w:p w:rsidR="00CE0EF4" w:rsidRDefault="00CE0EF4">
    <w:pPr>
      <w:pStyle w:val="a9"/>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7096D" w:rsidRDefault="00A7096D" w:rsidP="001C7AD6">
      <w:r>
        <w:separator/>
      </w:r>
    </w:p>
  </w:footnote>
  <w:footnote w:type="continuationSeparator" w:id="0">
    <w:p w:rsidR="00A7096D" w:rsidRDefault="00A7096D" w:rsidP="001C7AD6">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ABC3DF12"/>
    <w:multiLevelType w:val="multilevel"/>
    <w:tmpl w:val="ABC3DF12"/>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823755F"/>
    <w:multiLevelType w:val="multilevel"/>
    <w:tmpl w:val="0823755F"/>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35485C33"/>
    <w:multiLevelType w:val="multilevel"/>
    <w:tmpl w:val="35485C33"/>
    <w:lvl w:ilvl="0">
      <w:start w:val="1"/>
      <w:numFmt w:val="japaneseCounting"/>
      <w:lvlText w:val="第%1章"/>
      <w:lvlJc w:val="left"/>
      <w:pPr>
        <w:ind w:left="1080" w:hanging="108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3">
    <w:nsid w:val="61936F7E"/>
    <w:multiLevelType w:val="singleLevel"/>
    <w:tmpl w:val="61936F7E"/>
    <w:lvl w:ilvl="0">
      <w:start w:val="1"/>
      <w:numFmt w:val="chineseCounting"/>
      <w:suff w:val="space"/>
      <w:lvlText w:val="第%1章"/>
      <w:lvlJc w:val="left"/>
    </w:lvl>
  </w:abstractNum>
  <w:abstractNum w:abstractNumId="4">
    <w:nsid w:val="619D9626"/>
    <w:multiLevelType w:val="singleLevel"/>
    <w:tmpl w:val="619D9626"/>
    <w:lvl w:ilvl="0">
      <w:start w:val="1"/>
      <w:numFmt w:val="chineseCounting"/>
      <w:suff w:val="space"/>
      <w:lvlText w:val="第%1条"/>
      <w:lvlJc w:val="left"/>
      <w:rPr>
        <w:rFonts w:ascii="黑体" w:eastAsia="黑体" w:hAnsi="黑体"/>
      </w:rPr>
    </w:lvl>
  </w:abstractNum>
  <w:abstractNum w:abstractNumId="5">
    <w:nsid w:val="61AEC7AD"/>
    <w:multiLevelType w:val="singleLevel"/>
    <w:tmpl w:val="61AEC7AD"/>
    <w:lvl w:ilvl="0">
      <w:start w:val="1"/>
      <w:numFmt w:val="chineseCounting"/>
      <w:suff w:val="nothing"/>
      <w:lvlText w:val="（%1）"/>
      <w:lvlJc w:val="left"/>
    </w:lvl>
  </w:abstractNum>
  <w:num w:numId="1">
    <w:abstractNumId w:val="0"/>
  </w:num>
  <w:num w:numId="2">
    <w:abstractNumId w:val="1"/>
  </w:num>
  <w:num w:numId="3">
    <w:abstractNumId w:val="2"/>
  </w:num>
  <w:num w:numId="4">
    <w:abstractNumId w:val="5"/>
  </w:num>
  <w:num w:numId="5">
    <w:abstractNumId w:val="3"/>
  </w:num>
  <w:num w:numId="6">
    <w:abstractNumId w:val="4"/>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陈义航">
    <w15:presenceInfo w15:providerId="None" w15:userId="陈义航"/>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embedSystemFonts/>
  <w:bordersDoNotSurroundHeader/>
  <w:bordersDoNotSurroundFooter/>
  <w:hideSpellingErrors/>
  <w:proofState w:spelling="clean" w:grammar="clean"/>
  <w:defaultTabStop w:val="425"/>
  <w:evenAndOddHeaders/>
  <w:drawingGridHorizontalSpacing w:val="160"/>
  <w:drawingGridVerticalSpacing w:val="435"/>
  <w:displayHorizontalDrawingGridEvery w:val="0"/>
  <w:characterSpacingControl w:val="compressPunctuation"/>
  <w:hdrShapeDefaults>
    <o:shapedefaults v:ext="edit" spidmax="5122"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useFELayout/>
  </w:compat>
  <w:rsids>
    <w:rsidRoot w:val="002368C4"/>
    <w:rsid w:val="00004BEC"/>
    <w:rsid w:val="00005C33"/>
    <w:rsid w:val="00006305"/>
    <w:rsid w:val="00011928"/>
    <w:rsid w:val="00015338"/>
    <w:rsid w:val="00021820"/>
    <w:rsid w:val="000250C4"/>
    <w:rsid w:val="000256D2"/>
    <w:rsid w:val="000264E8"/>
    <w:rsid w:val="000313B3"/>
    <w:rsid w:val="00032594"/>
    <w:rsid w:val="00032BE8"/>
    <w:rsid w:val="00033D46"/>
    <w:rsid w:val="00034E56"/>
    <w:rsid w:val="000358B7"/>
    <w:rsid w:val="00036D94"/>
    <w:rsid w:val="000401A8"/>
    <w:rsid w:val="00040BFC"/>
    <w:rsid w:val="00040C2B"/>
    <w:rsid w:val="0004465A"/>
    <w:rsid w:val="000453DC"/>
    <w:rsid w:val="00046486"/>
    <w:rsid w:val="000471F2"/>
    <w:rsid w:val="0005009E"/>
    <w:rsid w:val="00050905"/>
    <w:rsid w:val="00053747"/>
    <w:rsid w:val="000554DD"/>
    <w:rsid w:val="00056491"/>
    <w:rsid w:val="00062332"/>
    <w:rsid w:val="00064C62"/>
    <w:rsid w:val="00067F9E"/>
    <w:rsid w:val="00071308"/>
    <w:rsid w:val="00071778"/>
    <w:rsid w:val="00075238"/>
    <w:rsid w:val="00077D3D"/>
    <w:rsid w:val="00080EE4"/>
    <w:rsid w:val="0008109E"/>
    <w:rsid w:val="00086954"/>
    <w:rsid w:val="00087448"/>
    <w:rsid w:val="000918D7"/>
    <w:rsid w:val="000954B6"/>
    <w:rsid w:val="00095D1E"/>
    <w:rsid w:val="00097105"/>
    <w:rsid w:val="000A0BCD"/>
    <w:rsid w:val="000A0C36"/>
    <w:rsid w:val="000A2F4A"/>
    <w:rsid w:val="000A4331"/>
    <w:rsid w:val="000A4EE1"/>
    <w:rsid w:val="000A4FC2"/>
    <w:rsid w:val="000A5E36"/>
    <w:rsid w:val="000A6589"/>
    <w:rsid w:val="000B26E9"/>
    <w:rsid w:val="000B4271"/>
    <w:rsid w:val="000B5713"/>
    <w:rsid w:val="000B5E8D"/>
    <w:rsid w:val="000B7075"/>
    <w:rsid w:val="000C0A69"/>
    <w:rsid w:val="000C3EE1"/>
    <w:rsid w:val="000C4EED"/>
    <w:rsid w:val="000C545A"/>
    <w:rsid w:val="000C5CE2"/>
    <w:rsid w:val="000C6865"/>
    <w:rsid w:val="000C7644"/>
    <w:rsid w:val="000C7A87"/>
    <w:rsid w:val="000D0E8C"/>
    <w:rsid w:val="000D32DC"/>
    <w:rsid w:val="000D3306"/>
    <w:rsid w:val="000D34F8"/>
    <w:rsid w:val="000D675F"/>
    <w:rsid w:val="000D6F60"/>
    <w:rsid w:val="000E390E"/>
    <w:rsid w:val="000E4396"/>
    <w:rsid w:val="000E459D"/>
    <w:rsid w:val="000E6648"/>
    <w:rsid w:val="000E74C4"/>
    <w:rsid w:val="000E7B9F"/>
    <w:rsid w:val="000F0D65"/>
    <w:rsid w:val="000F1188"/>
    <w:rsid w:val="00100779"/>
    <w:rsid w:val="001010EE"/>
    <w:rsid w:val="00103D54"/>
    <w:rsid w:val="00103E0A"/>
    <w:rsid w:val="00104AAA"/>
    <w:rsid w:val="00106604"/>
    <w:rsid w:val="001114DF"/>
    <w:rsid w:val="00111BE7"/>
    <w:rsid w:val="001142A8"/>
    <w:rsid w:val="00115FD9"/>
    <w:rsid w:val="001201B7"/>
    <w:rsid w:val="00120862"/>
    <w:rsid w:val="0012215F"/>
    <w:rsid w:val="001249AC"/>
    <w:rsid w:val="00126104"/>
    <w:rsid w:val="001261CF"/>
    <w:rsid w:val="00127A38"/>
    <w:rsid w:val="00127CB6"/>
    <w:rsid w:val="00130885"/>
    <w:rsid w:val="001327CB"/>
    <w:rsid w:val="00133597"/>
    <w:rsid w:val="00134193"/>
    <w:rsid w:val="001341C2"/>
    <w:rsid w:val="00135335"/>
    <w:rsid w:val="00135509"/>
    <w:rsid w:val="00140232"/>
    <w:rsid w:val="00140E7B"/>
    <w:rsid w:val="00142327"/>
    <w:rsid w:val="001431AE"/>
    <w:rsid w:val="00143E04"/>
    <w:rsid w:val="001454DB"/>
    <w:rsid w:val="00151069"/>
    <w:rsid w:val="0015584E"/>
    <w:rsid w:val="00156091"/>
    <w:rsid w:val="00156518"/>
    <w:rsid w:val="001600B6"/>
    <w:rsid w:val="00160698"/>
    <w:rsid w:val="00161A83"/>
    <w:rsid w:val="00161E4B"/>
    <w:rsid w:val="00162A5A"/>
    <w:rsid w:val="00163111"/>
    <w:rsid w:val="00163CAE"/>
    <w:rsid w:val="001668BA"/>
    <w:rsid w:val="00167138"/>
    <w:rsid w:val="001705A2"/>
    <w:rsid w:val="00170F47"/>
    <w:rsid w:val="00173BC4"/>
    <w:rsid w:val="00173D1F"/>
    <w:rsid w:val="00180549"/>
    <w:rsid w:val="00181FCE"/>
    <w:rsid w:val="00183E56"/>
    <w:rsid w:val="00185045"/>
    <w:rsid w:val="00185470"/>
    <w:rsid w:val="00186704"/>
    <w:rsid w:val="00193CA4"/>
    <w:rsid w:val="001940FF"/>
    <w:rsid w:val="00195D58"/>
    <w:rsid w:val="00196764"/>
    <w:rsid w:val="00197425"/>
    <w:rsid w:val="00197ECE"/>
    <w:rsid w:val="001A2C11"/>
    <w:rsid w:val="001A2DEB"/>
    <w:rsid w:val="001A2E0C"/>
    <w:rsid w:val="001A2E24"/>
    <w:rsid w:val="001B0916"/>
    <w:rsid w:val="001B204F"/>
    <w:rsid w:val="001B2D2E"/>
    <w:rsid w:val="001B4011"/>
    <w:rsid w:val="001B4D5C"/>
    <w:rsid w:val="001B59A3"/>
    <w:rsid w:val="001B6912"/>
    <w:rsid w:val="001B6F10"/>
    <w:rsid w:val="001C226E"/>
    <w:rsid w:val="001C2CC8"/>
    <w:rsid w:val="001C2F1D"/>
    <w:rsid w:val="001C4F28"/>
    <w:rsid w:val="001C6755"/>
    <w:rsid w:val="001C715B"/>
    <w:rsid w:val="001C7488"/>
    <w:rsid w:val="001C7AD6"/>
    <w:rsid w:val="001D044A"/>
    <w:rsid w:val="001D2262"/>
    <w:rsid w:val="001D2856"/>
    <w:rsid w:val="001D3570"/>
    <w:rsid w:val="001D4AC5"/>
    <w:rsid w:val="001D6493"/>
    <w:rsid w:val="001D6AF7"/>
    <w:rsid w:val="001D72EE"/>
    <w:rsid w:val="001E1443"/>
    <w:rsid w:val="001E4EA8"/>
    <w:rsid w:val="001E5AC2"/>
    <w:rsid w:val="001F103A"/>
    <w:rsid w:val="001F1269"/>
    <w:rsid w:val="001F22F1"/>
    <w:rsid w:val="001F3C13"/>
    <w:rsid w:val="001F3EBE"/>
    <w:rsid w:val="001F4D92"/>
    <w:rsid w:val="001F68BB"/>
    <w:rsid w:val="001F7066"/>
    <w:rsid w:val="00200E4D"/>
    <w:rsid w:val="00202D85"/>
    <w:rsid w:val="002034C2"/>
    <w:rsid w:val="00204196"/>
    <w:rsid w:val="00205E3D"/>
    <w:rsid w:val="0020785D"/>
    <w:rsid w:val="0021168D"/>
    <w:rsid w:val="00213C1C"/>
    <w:rsid w:val="00215693"/>
    <w:rsid w:val="00215820"/>
    <w:rsid w:val="00217CDA"/>
    <w:rsid w:val="002200FB"/>
    <w:rsid w:val="00220393"/>
    <w:rsid w:val="00220F89"/>
    <w:rsid w:val="00230454"/>
    <w:rsid w:val="002318C2"/>
    <w:rsid w:val="00233433"/>
    <w:rsid w:val="002368C4"/>
    <w:rsid w:val="002401AE"/>
    <w:rsid w:val="00241999"/>
    <w:rsid w:val="00244BFE"/>
    <w:rsid w:val="00246D4C"/>
    <w:rsid w:val="00250376"/>
    <w:rsid w:val="00251284"/>
    <w:rsid w:val="00251B20"/>
    <w:rsid w:val="00253423"/>
    <w:rsid w:val="002564E1"/>
    <w:rsid w:val="00256810"/>
    <w:rsid w:val="0025713A"/>
    <w:rsid w:val="00257347"/>
    <w:rsid w:val="00261197"/>
    <w:rsid w:val="002643C4"/>
    <w:rsid w:val="002643F7"/>
    <w:rsid w:val="00266D64"/>
    <w:rsid w:val="00267A6A"/>
    <w:rsid w:val="0027069C"/>
    <w:rsid w:val="00271D32"/>
    <w:rsid w:val="00272ADE"/>
    <w:rsid w:val="00272D09"/>
    <w:rsid w:val="00273BE9"/>
    <w:rsid w:val="0027475F"/>
    <w:rsid w:val="00277314"/>
    <w:rsid w:val="00280A72"/>
    <w:rsid w:val="002850DB"/>
    <w:rsid w:val="00285A92"/>
    <w:rsid w:val="002860C2"/>
    <w:rsid w:val="002866EE"/>
    <w:rsid w:val="00287711"/>
    <w:rsid w:val="002905BF"/>
    <w:rsid w:val="00291001"/>
    <w:rsid w:val="00292483"/>
    <w:rsid w:val="00297854"/>
    <w:rsid w:val="002A0D30"/>
    <w:rsid w:val="002A157F"/>
    <w:rsid w:val="002A193A"/>
    <w:rsid w:val="002A3912"/>
    <w:rsid w:val="002B1189"/>
    <w:rsid w:val="002B1398"/>
    <w:rsid w:val="002B1580"/>
    <w:rsid w:val="002B224E"/>
    <w:rsid w:val="002B37D5"/>
    <w:rsid w:val="002B60FE"/>
    <w:rsid w:val="002B751A"/>
    <w:rsid w:val="002C123A"/>
    <w:rsid w:val="002C36D7"/>
    <w:rsid w:val="002C3A18"/>
    <w:rsid w:val="002C53C6"/>
    <w:rsid w:val="002C5582"/>
    <w:rsid w:val="002D4ADF"/>
    <w:rsid w:val="002E38FB"/>
    <w:rsid w:val="002E46D3"/>
    <w:rsid w:val="002E75F7"/>
    <w:rsid w:val="002E7BAF"/>
    <w:rsid w:val="002F0B8E"/>
    <w:rsid w:val="002F0F25"/>
    <w:rsid w:val="002F175A"/>
    <w:rsid w:val="002F2854"/>
    <w:rsid w:val="002F2EA0"/>
    <w:rsid w:val="00301748"/>
    <w:rsid w:val="00303253"/>
    <w:rsid w:val="00304319"/>
    <w:rsid w:val="0030455E"/>
    <w:rsid w:val="00305300"/>
    <w:rsid w:val="0030547E"/>
    <w:rsid w:val="00305B2A"/>
    <w:rsid w:val="00306B2E"/>
    <w:rsid w:val="00310431"/>
    <w:rsid w:val="0031355A"/>
    <w:rsid w:val="00314F8E"/>
    <w:rsid w:val="00315AD1"/>
    <w:rsid w:val="00315CA6"/>
    <w:rsid w:val="003171C5"/>
    <w:rsid w:val="00321BD4"/>
    <w:rsid w:val="00324ACF"/>
    <w:rsid w:val="0032593B"/>
    <w:rsid w:val="00325A2D"/>
    <w:rsid w:val="003274F7"/>
    <w:rsid w:val="003277BC"/>
    <w:rsid w:val="00330A9B"/>
    <w:rsid w:val="00330ED5"/>
    <w:rsid w:val="0033307C"/>
    <w:rsid w:val="003337E9"/>
    <w:rsid w:val="0033463B"/>
    <w:rsid w:val="00336582"/>
    <w:rsid w:val="00341AE5"/>
    <w:rsid w:val="00341CB1"/>
    <w:rsid w:val="0034735D"/>
    <w:rsid w:val="00347487"/>
    <w:rsid w:val="003477A9"/>
    <w:rsid w:val="003501AA"/>
    <w:rsid w:val="00352B33"/>
    <w:rsid w:val="003535E2"/>
    <w:rsid w:val="00355DA6"/>
    <w:rsid w:val="003561FB"/>
    <w:rsid w:val="00364AC7"/>
    <w:rsid w:val="00370EE0"/>
    <w:rsid w:val="003718B1"/>
    <w:rsid w:val="00371C5E"/>
    <w:rsid w:val="003743DB"/>
    <w:rsid w:val="00374805"/>
    <w:rsid w:val="00376E99"/>
    <w:rsid w:val="00381022"/>
    <w:rsid w:val="0038124F"/>
    <w:rsid w:val="00381B41"/>
    <w:rsid w:val="00382207"/>
    <w:rsid w:val="0038221B"/>
    <w:rsid w:val="00382EA0"/>
    <w:rsid w:val="00386006"/>
    <w:rsid w:val="003862A1"/>
    <w:rsid w:val="00386A6D"/>
    <w:rsid w:val="00386E08"/>
    <w:rsid w:val="00386FFD"/>
    <w:rsid w:val="00392834"/>
    <w:rsid w:val="003943BA"/>
    <w:rsid w:val="003954E8"/>
    <w:rsid w:val="00396BBC"/>
    <w:rsid w:val="003977A9"/>
    <w:rsid w:val="003A1445"/>
    <w:rsid w:val="003A3B79"/>
    <w:rsid w:val="003A45A4"/>
    <w:rsid w:val="003A5C48"/>
    <w:rsid w:val="003B02CC"/>
    <w:rsid w:val="003B03F8"/>
    <w:rsid w:val="003B126A"/>
    <w:rsid w:val="003B2FFF"/>
    <w:rsid w:val="003B3089"/>
    <w:rsid w:val="003B4593"/>
    <w:rsid w:val="003B790D"/>
    <w:rsid w:val="003B7F14"/>
    <w:rsid w:val="003C1170"/>
    <w:rsid w:val="003C3EDF"/>
    <w:rsid w:val="003C4C06"/>
    <w:rsid w:val="003C5172"/>
    <w:rsid w:val="003C6D6C"/>
    <w:rsid w:val="003D0087"/>
    <w:rsid w:val="003D030C"/>
    <w:rsid w:val="003D1056"/>
    <w:rsid w:val="003D179F"/>
    <w:rsid w:val="003D48DB"/>
    <w:rsid w:val="003D4B6F"/>
    <w:rsid w:val="003D7F6E"/>
    <w:rsid w:val="003E08C8"/>
    <w:rsid w:val="003E132A"/>
    <w:rsid w:val="003E1660"/>
    <w:rsid w:val="003E2EB2"/>
    <w:rsid w:val="003E39D6"/>
    <w:rsid w:val="003E573D"/>
    <w:rsid w:val="003E79D5"/>
    <w:rsid w:val="003F196F"/>
    <w:rsid w:val="003F36CA"/>
    <w:rsid w:val="003F3D27"/>
    <w:rsid w:val="003F4549"/>
    <w:rsid w:val="003F780F"/>
    <w:rsid w:val="00401FBD"/>
    <w:rsid w:val="00402DA6"/>
    <w:rsid w:val="00404507"/>
    <w:rsid w:val="0040718F"/>
    <w:rsid w:val="00407D19"/>
    <w:rsid w:val="0041007F"/>
    <w:rsid w:val="00412BE1"/>
    <w:rsid w:val="004130AC"/>
    <w:rsid w:val="00414631"/>
    <w:rsid w:val="00414E7B"/>
    <w:rsid w:val="004159C6"/>
    <w:rsid w:val="0041641C"/>
    <w:rsid w:val="004167DE"/>
    <w:rsid w:val="00420DD1"/>
    <w:rsid w:val="004245E2"/>
    <w:rsid w:val="00426F56"/>
    <w:rsid w:val="00436A56"/>
    <w:rsid w:val="00440791"/>
    <w:rsid w:val="004428DC"/>
    <w:rsid w:val="00442BFC"/>
    <w:rsid w:val="00443ED8"/>
    <w:rsid w:val="00447F6C"/>
    <w:rsid w:val="00450CAE"/>
    <w:rsid w:val="004510E3"/>
    <w:rsid w:val="00453359"/>
    <w:rsid w:val="00454556"/>
    <w:rsid w:val="004577DD"/>
    <w:rsid w:val="00457C7C"/>
    <w:rsid w:val="00463C42"/>
    <w:rsid w:val="004640B1"/>
    <w:rsid w:val="00465ACD"/>
    <w:rsid w:val="004703B1"/>
    <w:rsid w:val="00470CB5"/>
    <w:rsid w:val="00472527"/>
    <w:rsid w:val="00474646"/>
    <w:rsid w:val="00480AD9"/>
    <w:rsid w:val="00481BDA"/>
    <w:rsid w:val="00483A8C"/>
    <w:rsid w:val="004849CC"/>
    <w:rsid w:val="00485F94"/>
    <w:rsid w:val="00487525"/>
    <w:rsid w:val="004912F9"/>
    <w:rsid w:val="00494455"/>
    <w:rsid w:val="004944E8"/>
    <w:rsid w:val="00494CA6"/>
    <w:rsid w:val="004954F2"/>
    <w:rsid w:val="004A0FB3"/>
    <w:rsid w:val="004A436A"/>
    <w:rsid w:val="004A49A3"/>
    <w:rsid w:val="004A6D61"/>
    <w:rsid w:val="004B07A3"/>
    <w:rsid w:val="004B5878"/>
    <w:rsid w:val="004B7425"/>
    <w:rsid w:val="004C2201"/>
    <w:rsid w:val="004C242F"/>
    <w:rsid w:val="004C3120"/>
    <w:rsid w:val="004C4F41"/>
    <w:rsid w:val="004C7536"/>
    <w:rsid w:val="004D3593"/>
    <w:rsid w:val="004D5C19"/>
    <w:rsid w:val="004D75C6"/>
    <w:rsid w:val="004D7826"/>
    <w:rsid w:val="004E0953"/>
    <w:rsid w:val="004E1174"/>
    <w:rsid w:val="004E1442"/>
    <w:rsid w:val="004E208A"/>
    <w:rsid w:val="004E23B9"/>
    <w:rsid w:val="004E4135"/>
    <w:rsid w:val="004E55BA"/>
    <w:rsid w:val="004F629E"/>
    <w:rsid w:val="00500B3B"/>
    <w:rsid w:val="00501530"/>
    <w:rsid w:val="00501921"/>
    <w:rsid w:val="00503777"/>
    <w:rsid w:val="00505A28"/>
    <w:rsid w:val="00507957"/>
    <w:rsid w:val="00511B32"/>
    <w:rsid w:val="00513C98"/>
    <w:rsid w:val="00521065"/>
    <w:rsid w:val="0052358B"/>
    <w:rsid w:val="00523B68"/>
    <w:rsid w:val="00524BA4"/>
    <w:rsid w:val="00525CE7"/>
    <w:rsid w:val="00526C3E"/>
    <w:rsid w:val="00527602"/>
    <w:rsid w:val="0052762D"/>
    <w:rsid w:val="00530365"/>
    <w:rsid w:val="0053249C"/>
    <w:rsid w:val="00533CF8"/>
    <w:rsid w:val="00533EAC"/>
    <w:rsid w:val="00536594"/>
    <w:rsid w:val="00536666"/>
    <w:rsid w:val="00540A73"/>
    <w:rsid w:val="0054326B"/>
    <w:rsid w:val="00544846"/>
    <w:rsid w:val="00545285"/>
    <w:rsid w:val="005470B7"/>
    <w:rsid w:val="0054710A"/>
    <w:rsid w:val="00550B3E"/>
    <w:rsid w:val="00550CC0"/>
    <w:rsid w:val="0055175A"/>
    <w:rsid w:val="00551CCA"/>
    <w:rsid w:val="0055206E"/>
    <w:rsid w:val="00552B76"/>
    <w:rsid w:val="00554B28"/>
    <w:rsid w:val="00555C96"/>
    <w:rsid w:val="0055780B"/>
    <w:rsid w:val="00560CF8"/>
    <w:rsid w:val="005622F1"/>
    <w:rsid w:val="00562622"/>
    <w:rsid w:val="00562E24"/>
    <w:rsid w:val="00562F09"/>
    <w:rsid w:val="00563517"/>
    <w:rsid w:val="005639C7"/>
    <w:rsid w:val="005641F5"/>
    <w:rsid w:val="005653C9"/>
    <w:rsid w:val="0056548F"/>
    <w:rsid w:val="00566DA7"/>
    <w:rsid w:val="0057227B"/>
    <w:rsid w:val="005731A6"/>
    <w:rsid w:val="00573361"/>
    <w:rsid w:val="005754C9"/>
    <w:rsid w:val="00575748"/>
    <w:rsid w:val="00576B99"/>
    <w:rsid w:val="00576C2B"/>
    <w:rsid w:val="00577412"/>
    <w:rsid w:val="005776BA"/>
    <w:rsid w:val="0058010E"/>
    <w:rsid w:val="005805B2"/>
    <w:rsid w:val="00581461"/>
    <w:rsid w:val="00582B0C"/>
    <w:rsid w:val="00582E1D"/>
    <w:rsid w:val="00585182"/>
    <w:rsid w:val="00586D76"/>
    <w:rsid w:val="0058719D"/>
    <w:rsid w:val="00592C80"/>
    <w:rsid w:val="00592CF6"/>
    <w:rsid w:val="00592F2C"/>
    <w:rsid w:val="00592FDA"/>
    <w:rsid w:val="00594743"/>
    <w:rsid w:val="005A0FB7"/>
    <w:rsid w:val="005A2002"/>
    <w:rsid w:val="005A24EE"/>
    <w:rsid w:val="005A2BC6"/>
    <w:rsid w:val="005A310F"/>
    <w:rsid w:val="005A3DCA"/>
    <w:rsid w:val="005A6C5E"/>
    <w:rsid w:val="005B0288"/>
    <w:rsid w:val="005B083D"/>
    <w:rsid w:val="005B0F63"/>
    <w:rsid w:val="005B2EE5"/>
    <w:rsid w:val="005B3B03"/>
    <w:rsid w:val="005B5DA5"/>
    <w:rsid w:val="005C0D51"/>
    <w:rsid w:val="005C29B1"/>
    <w:rsid w:val="005C3062"/>
    <w:rsid w:val="005C6B03"/>
    <w:rsid w:val="005D1050"/>
    <w:rsid w:val="005D2A76"/>
    <w:rsid w:val="005D54F6"/>
    <w:rsid w:val="005D698B"/>
    <w:rsid w:val="005D7138"/>
    <w:rsid w:val="005E1052"/>
    <w:rsid w:val="005E4AA1"/>
    <w:rsid w:val="005E6C59"/>
    <w:rsid w:val="005F07C9"/>
    <w:rsid w:val="00600007"/>
    <w:rsid w:val="00606B19"/>
    <w:rsid w:val="00607953"/>
    <w:rsid w:val="00616A1B"/>
    <w:rsid w:val="00617A8B"/>
    <w:rsid w:val="00620160"/>
    <w:rsid w:val="006210FD"/>
    <w:rsid w:val="00623F2C"/>
    <w:rsid w:val="006242DB"/>
    <w:rsid w:val="00626DA0"/>
    <w:rsid w:val="00626EE4"/>
    <w:rsid w:val="0062720E"/>
    <w:rsid w:val="0062725A"/>
    <w:rsid w:val="006305FE"/>
    <w:rsid w:val="00631993"/>
    <w:rsid w:val="00632CF9"/>
    <w:rsid w:val="00634112"/>
    <w:rsid w:val="00634C63"/>
    <w:rsid w:val="00636225"/>
    <w:rsid w:val="00636F07"/>
    <w:rsid w:val="00642B35"/>
    <w:rsid w:val="00644635"/>
    <w:rsid w:val="006463BB"/>
    <w:rsid w:val="0064697E"/>
    <w:rsid w:val="0064745A"/>
    <w:rsid w:val="00647867"/>
    <w:rsid w:val="0065037D"/>
    <w:rsid w:val="00650755"/>
    <w:rsid w:val="006524F6"/>
    <w:rsid w:val="00653CEE"/>
    <w:rsid w:val="00653F9F"/>
    <w:rsid w:val="00654B3D"/>
    <w:rsid w:val="00655896"/>
    <w:rsid w:val="0066094C"/>
    <w:rsid w:val="00660BBA"/>
    <w:rsid w:val="00662B20"/>
    <w:rsid w:val="00664930"/>
    <w:rsid w:val="00665023"/>
    <w:rsid w:val="00670258"/>
    <w:rsid w:val="00675A06"/>
    <w:rsid w:val="00675A89"/>
    <w:rsid w:val="00676584"/>
    <w:rsid w:val="00680253"/>
    <w:rsid w:val="00683895"/>
    <w:rsid w:val="0068761E"/>
    <w:rsid w:val="00687976"/>
    <w:rsid w:val="00691001"/>
    <w:rsid w:val="00691C77"/>
    <w:rsid w:val="00697AE9"/>
    <w:rsid w:val="00697D09"/>
    <w:rsid w:val="006A0C93"/>
    <w:rsid w:val="006A33F8"/>
    <w:rsid w:val="006A36C5"/>
    <w:rsid w:val="006A7879"/>
    <w:rsid w:val="006B0767"/>
    <w:rsid w:val="006B1382"/>
    <w:rsid w:val="006B2675"/>
    <w:rsid w:val="006B5C77"/>
    <w:rsid w:val="006B7FAE"/>
    <w:rsid w:val="006C0D57"/>
    <w:rsid w:val="006C1E63"/>
    <w:rsid w:val="006C3661"/>
    <w:rsid w:val="006C3B33"/>
    <w:rsid w:val="006C683F"/>
    <w:rsid w:val="006C78BF"/>
    <w:rsid w:val="006D465D"/>
    <w:rsid w:val="006D4E18"/>
    <w:rsid w:val="006D4F5A"/>
    <w:rsid w:val="006D507A"/>
    <w:rsid w:val="006D55C7"/>
    <w:rsid w:val="006E0D48"/>
    <w:rsid w:val="006E35A6"/>
    <w:rsid w:val="006E42F2"/>
    <w:rsid w:val="006F1A36"/>
    <w:rsid w:val="006F36F6"/>
    <w:rsid w:val="006F3BBC"/>
    <w:rsid w:val="006F4159"/>
    <w:rsid w:val="00701A7F"/>
    <w:rsid w:val="00701B29"/>
    <w:rsid w:val="0070259B"/>
    <w:rsid w:val="007026A5"/>
    <w:rsid w:val="007030A3"/>
    <w:rsid w:val="00712FA9"/>
    <w:rsid w:val="00713DF8"/>
    <w:rsid w:val="00715576"/>
    <w:rsid w:val="00716085"/>
    <w:rsid w:val="00716F39"/>
    <w:rsid w:val="007210BE"/>
    <w:rsid w:val="007224F9"/>
    <w:rsid w:val="007242A3"/>
    <w:rsid w:val="007303E1"/>
    <w:rsid w:val="00731192"/>
    <w:rsid w:val="007329BC"/>
    <w:rsid w:val="00733032"/>
    <w:rsid w:val="00733EC5"/>
    <w:rsid w:val="00734F92"/>
    <w:rsid w:val="00741240"/>
    <w:rsid w:val="0074262A"/>
    <w:rsid w:val="00743C07"/>
    <w:rsid w:val="00746745"/>
    <w:rsid w:val="00746AE3"/>
    <w:rsid w:val="00747F04"/>
    <w:rsid w:val="00750902"/>
    <w:rsid w:val="00750D05"/>
    <w:rsid w:val="0075271B"/>
    <w:rsid w:val="007555D6"/>
    <w:rsid w:val="00760A16"/>
    <w:rsid w:val="00760AF5"/>
    <w:rsid w:val="00763EBE"/>
    <w:rsid w:val="00764EC2"/>
    <w:rsid w:val="00765CE0"/>
    <w:rsid w:val="007665C6"/>
    <w:rsid w:val="00776685"/>
    <w:rsid w:val="007772D6"/>
    <w:rsid w:val="007774F5"/>
    <w:rsid w:val="00784CC2"/>
    <w:rsid w:val="007876DA"/>
    <w:rsid w:val="007901E9"/>
    <w:rsid w:val="007906DE"/>
    <w:rsid w:val="00790C60"/>
    <w:rsid w:val="00790FC9"/>
    <w:rsid w:val="007919E3"/>
    <w:rsid w:val="00791B19"/>
    <w:rsid w:val="00793C92"/>
    <w:rsid w:val="007954DA"/>
    <w:rsid w:val="00795644"/>
    <w:rsid w:val="007957B2"/>
    <w:rsid w:val="00796D8E"/>
    <w:rsid w:val="00797025"/>
    <w:rsid w:val="007A35AA"/>
    <w:rsid w:val="007A457A"/>
    <w:rsid w:val="007A57D0"/>
    <w:rsid w:val="007B07AB"/>
    <w:rsid w:val="007B1BC3"/>
    <w:rsid w:val="007B26FC"/>
    <w:rsid w:val="007B5EB8"/>
    <w:rsid w:val="007B612F"/>
    <w:rsid w:val="007B6533"/>
    <w:rsid w:val="007B722B"/>
    <w:rsid w:val="007C2613"/>
    <w:rsid w:val="007C36C5"/>
    <w:rsid w:val="007C3BF3"/>
    <w:rsid w:val="007C7095"/>
    <w:rsid w:val="007D07B7"/>
    <w:rsid w:val="007D0B3B"/>
    <w:rsid w:val="007D4657"/>
    <w:rsid w:val="007E3849"/>
    <w:rsid w:val="007E6CE7"/>
    <w:rsid w:val="007E7C0A"/>
    <w:rsid w:val="007F021B"/>
    <w:rsid w:val="007F0BFD"/>
    <w:rsid w:val="007F224A"/>
    <w:rsid w:val="007F2318"/>
    <w:rsid w:val="007F4024"/>
    <w:rsid w:val="007F52C9"/>
    <w:rsid w:val="007F7E5F"/>
    <w:rsid w:val="0080129B"/>
    <w:rsid w:val="00801F83"/>
    <w:rsid w:val="00805C54"/>
    <w:rsid w:val="008072A8"/>
    <w:rsid w:val="0081291D"/>
    <w:rsid w:val="00812CCE"/>
    <w:rsid w:val="008130B2"/>
    <w:rsid w:val="008136C2"/>
    <w:rsid w:val="00813EBB"/>
    <w:rsid w:val="00813F5F"/>
    <w:rsid w:val="00814655"/>
    <w:rsid w:val="00814957"/>
    <w:rsid w:val="008161F1"/>
    <w:rsid w:val="00816329"/>
    <w:rsid w:val="0081632F"/>
    <w:rsid w:val="008201A4"/>
    <w:rsid w:val="00823665"/>
    <w:rsid w:val="00824F90"/>
    <w:rsid w:val="00825FCA"/>
    <w:rsid w:val="0083038E"/>
    <w:rsid w:val="0083140E"/>
    <w:rsid w:val="0083487E"/>
    <w:rsid w:val="00834948"/>
    <w:rsid w:val="00836750"/>
    <w:rsid w:val="00842E16"/>
    <w:rsid w:val="00843B13"/>
    <w:rsid w:val="008445C3"/>
    <w:rsid w:val="00845452"/>
    <w:rsid w:val="0084674D"/>
    <w:rsid w:val="0084712B"/>
    <w:rsid w:val="008517B0"/>
    <w:rsid w:val="0085265F"/>
    <w:rsid w:val="00853A79"/>
    <w:rsid w:val="00854448"/>
    <w:rsid w:val="008569B3"/>
    <w:rsid w:val="0086215B"/>
    <w:rsid w:val="008627E7"/>
    <w:rsid w:val="00866AE8"/>
    <w:rsid w:val="00870909"/>
    <w:rsid w:val="00871D68"/>
    <w:rsid w:val="00872400"/>
    <w:rsid w:val="00874794"/>
    <w:rsid w:val="0088086D"/>
    <w:rsid w:val="0088094B"/>
    <w:rsid w:val="0088199E"/>
    <w:rsid w:val="00883726"/>
    <w:rsid w:val="00884F42"/>
    <w:rsid w:val="00886B9B"/>
    <w:rsid w:val="00887B32"/>
    <w:rsid w:val="0089356F"/>
    <w:rsid w:val="00894D9D"/>
    <w:rsid w:val="00895882"/>
    <w:rsid w:val="008966C0"/>
    <w:rsid w:val="008A288C"/>
    <w:rsid w:val="008A3046"/>
    <w:rsid w:val="008A62C7"/>
    <w:rsid w:val="008A6500"/>
    <w:rsid w:val="008A691F"/>
    <w:rsid w:val="008A69A0"/>
    <w:rsid w:val="008B33B2"/>
    <w:rsid w:val="008B5BE2"/>
    <w:rsid w:val="008B6EA7"/>
    <w:rsid w:val="008B7351"/>
    <w:rsid w:val="008B73A6"/>
    <w:rsid w:val="008C7EA6"/>
    <w:rsid w:val="008D015E"/>
    <w:rsid w:val="008D0DA9"/>
    <w:rsid w:val="008D192E"/>
    <w:rsid w:val="008D20E4"/>
    <w:rsid w:val="008D4E19"/>
    <w:rsid w:val="008D79B5"/>
    <w:rsid w:val="008D7E1A"/>
    <w:rsid w:val="008E074D"/>
    <w:rsid w:val="008E0B7C"/>
    <w:rsid w:val="008E17FE"/>
    <w:rsid w:val="008E4681"/>
    <w:rsid w:val="008E47CE"/>
    <w:rsid w:val="008E614E"/>
    <w:rsid w:val="008E6EC8"/>
    <w:rsid w:val="008E7181"/>
    <w:rsid w:val="008E7B55"/>
    <w:rsid w:val="008F035A"/>
    <w:rsid w:val="008F1C96"/>
    <w:rsid w:val="00903E78"/>
    <w:rsid w:val="009042FB"/>
    <w:rsid w:val="00905D1D"/>
    <w:rsid w:val="009072F3"/>
    <w:rsid w:val="009202E8"/>
    <w:rsid w:val="0092161C"/>
    <w:rsid w:val="00921A6C"/>
    <w:rsid w:val="00925D8D"/>
    <w:rsid w:val="009261FD"/>
    <w:rsid w:val="009266EB"/>
    <w:rsid w:val="00926D6C"/>
    <w:rsid w:val="00927C3A"/>
    <w:rsid w:val="00927FB1"/>
    <w:rsid w:val="00931B5A"/>
    <w:rsid w:val="0093249F"/>
    <w:rsid w:val="009330CC"/>
    <w:rsid w:val="009333D2"/>
    <w:rsid w:val="00936D39"/>
    <w:rsid w:val="009406EE"/>
    <w:rsid w:val="00940831"/>
    <w:rsid w:val="00940BD4"/>
    <w:rsid w:val="009419EA"/>
    <w:rsid w:val="00942092"/>
    <w:rsid w:val="00942109"/>
    <w:rsid w:val="00942315"/>
    <w:rsid w:val="00943437"/>
    <w:rsid w:val="00946E91"/>
    <w:rsid w:val="00947534"/>
    <w:rsid w:val="00947B9D"/>
    <w:rsid w:val="00951348"/>
    <w:rsid w:val="00954983"/>
    <w:rsid w:val="00954DC1"/>
    <w:rsid w:val="009554E5"/>
    <w:rsid w:val="00960A42"/>
    <w:rsid w:val="00962A17"/>
    <w:rsid w:val="00964FDB"/>
    <w:rsid w:val="00965092"/>
    <w:rsid w:val="009653A4"/>
    <w:rsid w:val="0096661F"/>
    <w:rsid w:val="00966BFC"/>
    <w:rsid w:val="00967166"/>
    <w:rsid w:val="0096783C"/>
    <w:rsid w:val="00970A95"/>
    <w:rsid w:val="009724A3"/>
    <w:rsid w:val="00972753"/>
    <w:rsid w:val="009755B4"/>
    <w:rsid w:val="00975957"/>
    <w:rsid w:val="00975D61"/>
    <w:rsid w:val="0097700A"/>
    <w:rsid w:val="009843E8"/>
    <w:rsid w:val="00984A81"/>
    <w:rsid w:val="00987B37"/>
    <w:rsid w:val="00987CF0"/>
    <w:rsid w:val="00990117"/>
    <w:rsid w:val="0099069E"/>
    <w:rsid w:val="009957A8"/>
    <w:rsid w:val="00996A12"/>
    <w:rsid w:val="009972B4"/>
    <w:rsid w:val="009A3377"/>
    <w:rsid w:val="009B0357"/>
    <w:rsid w:val="009B251C"/>
    <w:rsid w:val="009B4208"/>
    <w:rsid w:val="009B4900"/>
    <w:rsid w:val="009B56E8"/>
    <w:rsid w:val="009B5E8C"/>
    <w:rsid w:val="009B64F1"/>
    <w:rsid w:val="009B6BFD"/>
    <w:rsid w:val="009B7272"/>
    <w:rsid w:val="009B73C8"/>
    <w:rsid w:val="009C075A"/>
    <w:rsid w:val="009C0AEE"/>
    <w:rsid w:val="009C20E7"/>
    <w:rsid w:val="009C52C7"/>
    <w:rsid w:val="009D38A8"/>
    <w:rsid w:val="009E0AE4"/>
    <w:rsid w:val="009E2DA6"/>
    <w:rsid w:val="009E66CC"/>
    <w:rsid w:val="009F4359"/>
    <w:rsid w:val="009F58A8"/>
    <w:rsid w:val="00A00B02"/>
    <w:rsid w:val="00A02F1A"/>
    <w:rsid w:val="00A071B5"/>
    <w:rsid w:val="00A11C27"/>
    <w:rsid w:val="00A1486E"/>
    <w:rsid w:val="00A158DD"/>
    <w:rsid w:val="00A20E09"/>
    <w:rsid w:val="00A24403"/>
    <w:rsid w:val="00A24E5C"/>
    <w:rsid w:val="00A25ACD"/>
    <w:rsid w:val="00A2789E"/>
    <w:rsid w:val="00A319AD"/>
    <w:rsid w:val="00A32414"/>
    <w:rsid w:val="00A32AF8"/>
    <w:rsid w:val="00A32FC6"/>
    <w:rsid w:val="00A336D1"/>
    <w:rsid w:val="00A34676"/>
    <w:rsid w:val="00A3503F"/>
    <w:rsid w:val="00A35A3B"/>
    <w:rsid w:val="00A35D67"/>
    <w:rsid w:val="00A36335"/>
    <w:rsid w:val="00A3662A"/>
    <w:rsid w:val="00A366DA"/>
    <w:rsid w:val="00A4223D"/>
    <w:rsid w:val="00A42482"/>
    <w:rsid w:val="00A43085"/>
    <w:rsid w:val="00A432A7"/>
    <w:rsid w:val="00A46299"/>
    <w:rsid w:val="00A47A11"/>
    <w:rsid w:val="00A47AE1"/>
    <w:rsid w:val="00A5090E"/>
    <w:rsid w:val="00A51472"/>
    <w:rsid w:val="00A51881"/>
    <w:rsid w:val="00A5501B"/>
    <w:rsid w:val="00A561C0"/>
    <w:rsid w:val="00A56DDA"/>
    <w:rsid w:val="00A56EE1"/>
    <w:rsid w:val="00A60E85"/>
    <w:rsid w:val="00A61770"/>
    <w:rsid w:val="00A63BE1"/>
    <w:rsid w:val="00A6411A"/>
    <w:rsid w:val="00A64599"/>
    <w:rsid w:val="00A66D2B"/>
    <w:rsid w:val="00A66E7C"/>
    <w:rsid w:val="00A7079A"/>
    <w:rsid w:val="00A7096D"/>
    <w:rsid w:val="00A70A24"/>
    <w:rsid w:val="00A7192F"/>
    <w:rsid w:val="00A71AF9"/>
    <w:rsid w:val="00A722AE"/>
    <w:rsid w:val="00A72442"/>
    <w:rsid w:val="00A7255E"/>
    <w:rsid w:val="00A726C0"/>
    <w:rsid w:val="00A76B0F"/>
    <w:rsid w:val="00A82F44"/>
    <w:rsid w:val="00A8304F"/>
    <w:rsid w:val="00A831A4"/>
    <w:rsid w:val="00A846DF"/>
    <w:rsid w:val="00A8495D"/>
    <w:rsid w:val="00A85541"/>
    <w:rsid w:val="00A91439"/>
    <w:rsid w:val="00A9157F"/>
    <w:rsid w:val="00A92177"/>
    <w:rsid w:val="00A92493"/>
    <w:rsid w:val="00A96702"/>
    <w:rsid w:val="00A97976"/>
    <w:rsid w:val="00AA0441"/>
    <w:rsid w:val="00AA3B94"/>
    <w:rsid w:val="00AA4360"/>
    <w:rsid w:val="00AA4C53"/>
    <w:rsid w:val="00AA61BC"/>
    <w:rsid w:val="00AB01AA"/>
    <w:rsid w:val="00AB5859"/>
    <w:rsid w:val="00AC1B91"/>
    <w:rsid w:val="00AC25C1"/>
    <w:rsid w:val="00AC4F29"/>
    <w:rsid w:val="00AC4F8B"/>
    <w:rsid w:val="00AC68BC"/>
    <w:rsid w:val="00AC706F"/>
    <w:rsid w:val="00AD1CC4"/>
    <w:rsid w:val="00AD2EC2"/>
    <w:rsid w:val="00AD3123"/>
    <w:rsid w:val="00AE3580"/>
    <w:rsid w:val="00AE534A"/>
    <w:rsid w:val="00AE59E5"/>
    <w:rsid w:val="00AE5D2F"/>
    <w:rsid w:val="00B02A5B"/>
    <w:rsid w:val="00B02C54"/>
    <w:rsid w:val="00B044E9"/>
    <w:rsid w:val="00B0598C"/>
    <w:rsid w:val="00B0600C"/>
    <w:rsid w:val="00B060B6"/>
    <w:rsid w:val="00B069F4"/>
    <w:rsid w:val="00B07FC6"/>
    <w:rsid w:val="00B1046E"/>
    <w:rsid w:val="00B15875"/>
    <w:rsid w:val="00B15E0D"/>
    <w:rsid w:val="00B16540"/>
    <w:rsid w:val="00B23204"/>
    <w:rsid w:val="00B23679"/>
    <w:rsid w:val="00B24440"/>
    <w:rsid w:val="00B26C70"/>
    <w:rsid w:val="00B2750A"/>
    <w:rsid w:val="00B328A8"/>
    <w:rsid w:val="00B33569"/>
    <w:rsid w:val="00B34D24"/>
    <w:rsid w:val="00B42C66"/>
    <w:rsid w:val="00B44266"/>
    <w:rsid w:val="00B5031B"/>
    <w:rsid w:val="00B508C8"/>
    <w:rsid w:val="00B52004"/>
    <w:rsid w:val="00B601C5"/>
    <w:rsid w:val="00B602AF"/>
    <w:rsid w:val="00B62AAA"/>
    <w:rsid w:val="00B62FCF"/>
    <w:rsid w:val="00B653A6"/>
    <w:rsid w:val="00B66D34"/>
    <w:rsid w:val="00B67B41"/>
    <w:rsid w:val="00B706B4"/>
    <w:rsid w:val="00B72D62"/>
    <w:rsid w:val="00B7531A"/>
    <w:rsid w:val="00B75527"/>
    <w:rsid w:val="00B76A11"/>
    <w:rsid w:val="00B76AD1"/>
    <w:rsid w:val="00B804CB"/>
    <w:rsid w:val="00B8112A"/>
    <w:rsid w:val="00B82A38"/>
    <w:rsid w:val="00B83A99"/>
    <w:rsid w:val="00B83FC1"/>
    <w:rsid w:val="00B844A3"/>
    <w:rsid w:val="00B84553"/>
    <w:rsid w:val="00B859C6"/>
    <w:rsid w:val="00B86218"/>
    <w:rsid w:val="00B907D7"/>
    <w:rsid w:val="00B90DE7"/>
    <w:rsid w:val="00B92BBD"/>
    <w:rsid w:val="00B94A2B"/>
    <w:rsid w:val="00B95D99"/>
    <w:rsid w:val="00BA3293"/>
    <w:rsid w:val="00BA39A6"/>
    <w:rsid w:val="00BA5851"/>
    <w:rsid w:val="00BA597A"/>
    <w:rsid w:val="00BA626E"/>
    <w:rsid w:val="00BA7D9C"/>
    <w:rsid w:val="00BB4F48"/>
    <w:rsid w:val="00BC04AC"/>
    <w:rsid w:val="00BC0BE3"/>
    <w:rsid w:val="00BC16EF"/>
    <w:rsid w:val="00BC32FD"/>
    <w:rsid w:val="00BC58D3"/>
    <w:rsid w:val="00BC744A"/>
    <w:rsid w:val="00BD01AA"/>
    <w:rsid w:val="00BD3AF2"/>
    <w:rsid w:val="00BD535D"/>
    <w:rsid w:val="00BD6031"/>
    <w:rsid w:val="00BD7E7D"/>
    <w:rsid w:val="00BE0602"/>
    <w:rsid w:val="00BE2C83"/>
    <w:rsid w:val="00BE3107"/>
    <w:rsid w:val="00BE398C"/>
    <w:rsid w:val="00BE3CC4"/>
    <w:rsid w:val="00BE47C3"/>
    <w:rsid w:val="00BF0D79"/>
    <w:rsid w:val="00BF77D1"/>
    <w:rsid w:val="00C0094B"/>
    <w:rsid w:val="00C017DC"/>
    <w:rsid w:val="00C02246"/>
    <w:rsid w:val="00C0254A"/>
    <w:rsid w:val="00C02BEC"/>
    <w:rsid w:val="00C02EE9"/>
    <w:rsid w:val="00C0367B"/>
    <w:rsid w:val="00C037EB"/>
    <w:rsid w:val="00C053E1"/>
    <w:rsid w:val="00C072B5"/>
    <w:rsid w:val="00C079E8"/>
    <w:rsid w:val="00C12B80"/>
    <w:rsid w:val="00C14059"/>
    <w:rsid w:val="00C1435E"/>
    <w:rsid w:val="00C22D53"/>
    <w:rsid w:val="00C253E5"/>
    <w:rsid w:val="00C25C32"/>
    <w:rsid w:val="00C27C0A"/>
    <w:rsid w:val="00C32F87"/>
    <w:rsid w:val="00C34395"/>
    <w:rsid w:val="00C34C77"/>
    <w:rsid w:val="00C353EF"/>
    <w:rsid w:val="00C35C10"/>
    <w:rsid w:val="00C36636"/>
    <w:rsid w:val="00C40481"/>
    <w:rsid w:val="00C42A8C"/>
    <w:rsid w:val="00C43E70"/>
    <w:rsid w:val="00C4408F"/>
    <w:rsid w:val="00C51DBA"/>
    <w:rsid w:val="00C52001"/>
    <w:rsid w:val="00C53475"/>
    <w:rsid w:val="00C53DD8"/>
    <w:rsid w:val="00C54477"/>
    <w:rsid w:val="00C56E1A"/>
    <w:rsid w:val="00C60B45"/>
    <w:rsid w:val="00C61C44"/>
    <w:rsid w:val="00C64D2E"/>
    <w:rsid w:val="00C656D6"/>
    <w:rsid w:val="00C6722A"/>
    <w:rsid w:val="00C71224"/>
    <w:rsid w:val="00C7383F"/>
    <w:rsid w:val="00C74C3C"/>
    <w:rsid w:val="00C7642D"/>
    <w:rsid w:val="00C77099"/>
    <w:rsid w:val="00C77850"/>
    <w:rsid w:val="00C77E51"/>
    <w:rsid w:val="00C81196"/>
    <w:rsid w:val="00C81376"/>
    <w:rsid w:val="00C816A3"/>
    <w:rsid w:val="00C8225F"/>
    <w:rsid w:val="00C83CEA"/>
    <w:rsid w:val="00C84183"/>
    <w:rsid w:val="00C84BF4"/>
    <w:rsid w:val="00C85903"/>
    <w:rsid w:val="00C86A06"/>
    <w:rsid w:val="00C86B18"/>
    <w:rsid w:val="00C87A94"/>
    <w:rsid w:val="00C87CCF"/>
    <w:rsid w:val="00C901E0"/>
    <w:rsid w:val="00C904AA"/>
    <w:rsid w:val="00C9145E"/>
    <w:rsid w:val="00C91E92"/>
    <w:rsid w:val="00C9374D"/>
    <w:rsid w:val="00C9794D"/>
    <w:rsid w:val="00CA32FD"/>
    <w:rsid w:val="00CA5297"/>
    <w:rsid w:val="00CB1803"/>
    <w:rsid w:val="00CB4EA9"/>
    <w:rsid w:val="00CB575B"/>
    <w:rsid w:val="00CB6575"/>
    <w:rsid w:val="00CB7F6B"/>
    <w:rsid w:val="00CC0C51"/>
    <w:rsid w:val="00CC143F"/>
    <w:rsid w:val="00CC252D"/>
    <w:rsid w:val="00CC26CC"/>
    <w:rsid w:val="00CC3D32"/>
    <w:rsid w:val="00CC4B2F"/>
    <w:rsid w:val="00CC5DF0"/>
    <w:rsid w:val="00CC64D5"/>
    <w:rsid w:val="00CC6C85"/>
    <w:rsid w:val="00CC7E9F"/>
    <w:rsid w:val="00CD2092"/>
    <w:rsid w:val="00CD537B"/>
    <w:rsid w:val="00CD547F"/>
    <w:rsid w:val="00CD6A18"/>
    <w:rsid w:val="00CD6E87"/>
    <w:rsid w:val="00CE0EF4"/>
    <w:rsid w:val="00CE7881"/>
    <w:rsid w:val="00CF2A59"/>
    <w:rsid w:val="00D01EFF"/>
    <w:rsid w:val="00D024D8"/>
    <w:rsid w:val="00D12A4D"/>
    <w:rsid w:val="00D12AEE"/>
    <w:rsid w:val="00D1620D"/>
    <w:rsid w:val="00D20061"/>
    <w:rsid w:val="00D200B4"/>
    <w:rsid w:val="00D20FFF"/>
    <w:rsid w:val="00D2128E"/>
    <w:rsid w:val="00D21A5B"/>
    <w:rsid w:val="00D23843"/>
    <w:rsid w:val="00D24003"/>
    <w:rsid w:val="00D2401E"/>
    <w:rsid w:val="00D24587"/>
    <w:rsid w:val="00D250AD"/>
    <w:rsid w:val="00D25165"/>
    <w:rsid w:val="00D30064"/>
    <w:rsid w:val="00D300A3"/>
    <w:rsid w:val="00D30BE9"/>
    <w:rsid w:val="00D313B2"/>
    <w:rsid w:val="00D31917"/>
    <w:rsid w:val="00D31D5A"/>
    <w:rsid w:val="00D31DE9"/>
    <w:rsid w:val="00D33892"/>
    <w:rsid w:val="00D348EB"/>
    <w:rsid w:val="00D36929"/>
    <w:rsid w:val="00D40882"/>
    <w:rsid w:val="00D40897"/>
    <w:rsid w:val="00D41C25"/>
    <w:rsid w:val="00D41C7E"/>
    <w:rsid w:val="00D50C5A"/>
    <w:rsid w:val="00D51D88"/>
    <w:rsid w:val="00D537E8"/>
    <w:rsid w:val="00D53D35"/>
    <w:rsid w:val="00D53E11"/>
    <w:rsid w:val="00D56694"/>
    <w:rsid w:val="00D605F9"/>
    <w:rsid w:val="00D61723"/>
    <w:rsid w:val="00D65217"/>
    <w:rsid w:val="00D65D01"/>
    <w:rsid w:val="00D67F58"/>
    <w:rsid w:val="00D67F9B"/>
    <w:rsid w:val="00D70268"/>
    <w:rsid w:val="00D71B8C"/>
    <w:rsid w:val="00D71BA8"/>
    <w:rsid w:val="00D71D42"/>
    <w:rsid w:val="00D74293"/>
    <w:rsid w:val="00D7525C"/>
    <w:rsid w:val="00D7752F"/>
    <w:rsid w:val="00D80628"/>
    <w:rsid w:val="00D806B8"/>
    <w:rsid w:val="00D81B80"/>
    <w:rsid w:val="00D835D3"/>
    <w:rsid w:val="00D84D18"/>
    <w:rsid w:val="00D85514"/>
    <w:rsid w:val="00D85CCB"/>
    <w:rsid w:val="00D87E1A"/>
    <w:rsid w:val="00D87E6A"/>
    <w:rsid w:val="00D9037C"/>
    <w:rsid w:val="00D9310F"/>
    <w:rsid w:val="00D94BF1"/>
    <w:rsid w:val="00D94FC5"/>
    <w:rsid w:val="00D9512E"/>
    <w:rsid w:val="00D95F33"/>
    <w:rsid w:val="00D97257"/>
    <w:rsid w:val="00DA16F8"/>
    <w:rsid w:val="00DA198D"/>
    <w:rsid w:val="00DA2107"/>
    <w:rsid w:val="00DA215F"/>
    <w:rsid w:val="00DA59D7"/>
    <w:rsid w:val="00DA5C3F"/>
    <w:rsid w:val="00DA69EA"/>
    <w:rsid w:val="00DA6C19"/>
    <w:rsid w:val="00DB0473"/>
    <w:rsid w:val="00DB0771"/>
    <w:rsid w:val="00DB1D12"/>
    <w:rsid w:val="00DB28F6"/>
    <w:rsid w:val="00DB5082"/>
    <w:rsid w:val="00DB67F2"/>
    <w:rsid w:val="00DB6CE4"/>
    <w:rsid w:val="00DC01D5"/>
    <w:rsid w:val="00DC0368"/>
    <w:rsid w:val="00DC061E"/>
    <w:rsid w:val="00DC0BBF"/>
    <w:rsid w:val="00DC133F"/>
    <w:rsid w:val="00DC189D"/>
    <w:rsid w:val="00DC412D"/>
    <w:rsid w:val="00DC4BC7"/>
    <w:rsid w:val="00DC7008"/>
    <w:rsid w:val="00DD4ADE"/>
    <w:rsid w:val="00DE0CDE"/>
    <w:rsid w:val="00DE2BC0"/>
    <w:rsid w:val="00DE3424"/>
    <w:rsid w:val="00DE532C"/>
    <w:rsid w:val="00DE5CCE"/>
    <w:rsid w:val="00DE6FCA"/>
    <w:rsid w:val="00DE78B3"/>
    <w:rsid w:val="00DF040A"/>
    <w:rsid w:val="00DF3FD3"/>
    <w:rsid w:val="00DF42C6"/>
    <w:rsid w:val="00DF5786"/>
    <w:rsid w:val="00DF7EE9"/>
    <w:rsid w:val="00E00C3F"/>
    <w:rsid w:val="00E07634"/>
    <w:rsid w:val="00E13E3F"/>
    <w:rsid w:val="00E17C8A"/>
    <w:rsid w:val="00E20191"/>
    <w:rsid w:val="00E20291"/>
    <w:rsid w:val="00E2103B"/>
    <w:rsid w:val="00E21A0A"/>
    <w:rsid w:val="00E226B6"/>
    <w:rsid w:val="00E25C41"/>
    <w:rsid w:val="00E31445"/>
    <w:rsid w:val="00E32EE0"/>
    <w:rsid w:val="00E33014"/>
    <w:rsid w:val="00E34406"/>
    <w:rsid w:val="00E3449B"/>
    <w:rsid w:val="00E37B00"/>
    <w:rsid w:val="00E42178"/>
    <w:rsid w:val="00E42F4A"/>
    <w:rsid w:val="00E4367F"/>
    <w:rsid w:val="00E45BF6"/>
    <w:rsid w:val="00E46D4E"/>
    <w:rsid w:val="00E46F69"/>
    <w:rsid w:val="00E529B9"/>
    <w:rsid w:val="00E52E47"/>
    <w:rsid w:val="00E55A34"/>
    <w:rsid w:val="00E60014"/>
    <w:rsid w:val="00E62EEE"/>
    <w:rsid w:val="00E64BB2"/>
    <w:rsid w:val="00E66402"/>
    <w:rsid w:val="00E705A0"/>
    <w:rsid w:val="00E71741"/>
    <w:rsid w:val="00E7178C"/>
    <w:rsid w:val="00E7212D"/>
    <w:rsid w:val="00E7742F"/>
    <w:rsid w:val="00E77A5E"/>
    <w:rsid w:val="00E77FC0"/>
    <w:rsid w:val="00E809EB"/>
    <w:rsid w:val="00E819E2"/>
    <w:rsid w:val="00E847D6"/>
    <w:rsid w:val="00E8491D"/>
    <w:rsid w:val="00E84F40"/>
    <w:rsid w:val="00E85C61"/>
    <w:rsid w:val="00E86109"/>
    <w:rsid w:val="00E86647"/>
    <w:rsid w:val="00E868E8"/>
    <w:rsid w:val="00E86E14"/>
    <w:rsid w:val="00E87D22"/>
    <w:rsid w:val="00E9013C"/>
    <w:rsid w:val="00E92C3E"/>
    <w:rsid w:val="00E94D2F"/>
    <w:rsid w:val="00E96879"/>
    <w:rsid w:val="00E973A5"/>
    <w:rsid w:val="00E976DB"/>
    <w:rsid w:val="00E97990"/>
    <w:rsid w:val="00EA0FB3"/>
    <w:rsid w:val="00EA225D"/>
    <w:rsid w:val="00EA26AD"/>
    <w:rsid w:val="00EA3C25"/>
    <w:rsid w:val="00EA4259"/>
    <w:rsid w:val="00EA42CD"/>
    <w:rsid w:val="00EA4B46"/>
    <w:rsid w:val="00EA56A2"/>
    <w:rsid w:val="00EB4AE0"/>
    <w:rsid w:val="00EB50A1"/>
    <w:rsid w:val="00EB5FDF"/>
    <w:rsid w:val="00EB6901"/>
    <w:rsid w:val="00EB6D3C"/>
    <w:rsid w:val="00EC038A"/>
    <w:rsid w:val="00EC0413"/>
    <w:rsid w:val="00EC04DB"/>
    <w:rsid w:val="00EC0A1F"/>
    <w:rsid w:val="00EC3E63"/>
    <w:rsid w:val="00EC3F54"/>
    <w:rsid w:val="00EC42B8"/>
    <w:rsid w:val="00EC5E87"/>
    <w:rsid w:val="00EC7954"/>
    <w:rsid w:val="00ED0273"/>
    <w:rsid w:val="00ED091D"/>
    <w:rsid w:val="00ED1683"/>
    <w:rsid w:val="00ED252D"/>
    <w:rsid w:val="00ED5F37"/>
    <w:rsid w:val="00ED7A4B"/>
    <w:rsid w:val="00EE0FE9"/>
    <w:rsid w:val="00EE1F83"/>
    <w:rsid w:val="00EE581F"/>
    <w:rsid w:val="00EF1EAC"/>
    <w:rsid w:val="00EF4EF4"/>
    <w:rsid w:val="00EF6D30"/>
    <w:rsid w:val="00F006D7"/>
    <w:rsid w:val="00F03A3E"/>
    <w:rsid w:val="00F03D3D"/>
    <w:rsid w:val="00F03F4F"/>
    <w:rsid w:val="00F10AC6"/>
    <w:rsid w:val="00F10EAB"/>
    <w:rsid w:val="00F13046"/>
    <w:rsid w:val="00F15F8E"/>
    <w:rsid w:val="00F16C8C"/>
    <w:rsid w:val="00F17BF9"/>
    <w:rsid w:val="00F2188B"/>
    <w:rsid w:val="00F236BC"/>
    <w:rsid w:val="00F2495D"/>
    <w:rsid w:val="00F25A3B"/>
    <w:rsid w:val="00F30CDA"/>
    <w:rsid w:val="00F32238"/>
    <w:rsid w:val="00F32CF4"/>
    <w:rsid w:val="00F330CE"/>
    <w:rsid w:val="00F34062"/>
    <w:rsid w:val="00F3559F"/>
    <w:rsid w:val="00F359FB"/>
    <w:rsid w:val="00F40021"/>
    <w:rsid w:val="00F42BFC"/>
    <w:rsid w:val="00F434AA"/>
    <w:rsid w:val="00F43BDA"/>
    <w:rsid w:val="00F44276"/>
    <w:rsid w:val="00F44DD2"/>
    <w:rsid w:val="00F56E56"/>
    <w:rsid w:val="00F602C5"/>
    <w:rsid w:val="00F60730"/>
    <w:rsid w:val="00F63EC8"/>
    <w:rsid w:val="00F670A9"/>
    <w:rsid w:val="00F72AD3"/>
    <w:rsid w:val="00F810D4"/>
    <w:rsid w:val="00F81CBC"/>
    <w:rsid w:val="00F8227D"/>
    <w:rsid w:val="00F85C35"/>
    <w:rsid w:val="00F86110"/>
    <w:rsid w:val="00F86FFF"/>
    <w:rsid w:val="00F9336F"/>
    <w:rsid w:val="00F95547"/>
    <w:rsid w:val="00F95651"/>
    <w:rsid w:val="00F95921"/>
    <w:rsid w:val="00F95C97"/>
    <w:rsid w:val="00F968B0"/>
    <w:rsid w:val="00F96B71"/>
    <w:rsid w:val="00FA09D5"/>
    <w:rsid w:val="00FA38EA"/>
    <w:rsid w:val="00FA3EAB"/>
    <w:rsid w:val="00FA3F78"/>
    <w:rsid w:val="00FA6424"/>
    <w:rsid w:val="00FB1FEC"/>
    <w:rsid w:val="00FB23CA"/>
    <w:rsid w:val="00FB4DC6"/>
    <w:rsid w:val="00FB67FC"/>
    <w:rsid w:val="00FC0777"/>
    <w:rsid w:val="00FC107E"/>
    <w:rsid w:val="00FC1E50"/>
    <w:rsid w:val="00FC4D70"/>
    <w:rsid w:val="00FC54E6"/>
    <w:rsid w:val="00FC54EB"/>
    <w:rsid w:val="00FD01D8"/>
    <w:rsid w:val="00FD0546"/>
    <w:rsid w:val="00FD356A"/>
    <w:rsid w:val="00FD372C"/>
    <w:rsid w:val="00FD375C"/>
    <w:rsid w:val="00FD4BFA"/>
    <w:rsid w:val="00FD6F57"/>
    <w:rsid w:val="00FE15FE"/>
    <w:rsid w:val="00FE40CD"/>
    <w:rsid w:val="00FE6456"/>
    <w:rsid w:val="00FE757A"/>
    <w:rsid w:val="00FE79B8"/>
    <w:rsid w:val="00FF03AE"/>
    <w:rsid w:val="00FF1C61"/>
    <w:rsid w:val="00FF2E47"/>
    <w:rsid w:val="00FF3370"/>
    <w:rsid w:val="00FF3E41"/>
    <w:rsid w:val="00FF484A"/>
    <w:rsid w:val="00FF5350"/>
    <w:rsid w:val="00FF5BC6"/>
    <w:rsid w:val="00FF7726"/>
    <w:rsid w:val="30146AC9"/>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fillcolor="white">
      <v:fill color="white"/>
    </o:shapedefaults>
    <o:shapelayout v:ext="edit">
      <o:idmap v:ext="edit" data="1"/>
      <o:rules v:ext="edit">
        <o:r id="V:Rule1" type="connector" idref="#直接箭头连接符 12"/>
        <o:r id="V:Rule2" type="connector" idref="#直接箭头连接符 13"/>
        <o:r id="V:Rule3" type="connector" idref="#直接箭头连接符 17"/>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uiPriority="99" w:unhideWhenUsed="1" w:qFormat="1"/>
    <w:lsdException w:name="heading 3" w:uiPriority="9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5" w:uiPriority="99"/>
    <w:lsdException w:name="Normal Indent" w:uiPriority="99" w:unhideWhenUsed="1" w:qFormat="1"/>
    <w:lsdException w:name="footnote text" w:uiPriority="99" w:unhideWhenUsed="1" w:qFormat="1"/>
    <w:lsdException w:name="header" w:uiPriority="99" w:qFormat="1"/>
    <w:lsdException w:name="footer" w:uiPriority="99" w:qFormat="1"/>
    <w:lsdException w:name="caption" w:semiHidden="1" w:unhideWhenUsed="1" w:qFormat="1"/>
    <w:lsdException w:name="footnote reference" w:uiPriority="99" w:unhideWhenUsed="1" w:qFormat="1"/>
    <w:lsdException w:name="page number" w:uiPriority="99"/>
    <w:lsdException w:name="List 2" w:uiPriority="99"/>
    <w:lsdException w:name="Title" w:qFormat="1"/>
    <w:lsdException w:name="Default Paragraph Font" w:semiHidden="1" w:uiPriority="1" w:unhideWhenUsed="1"/>
    <w:lsdException w:name="Body Text" w:uiPriority="99" w:qFormat="1"/>
    <w:lsdException w:name="Body Text Indent" w:uiPriority="99"/>
    <w:lsdException w:name="Subtitle" w:uiPriority="99" w:qFormat="1"/>
    <w:lsdException w:name="Date" w:uiPriority="99"/>
    <w:lsdException w:name="Body Text First Indent" w:qFormat="1"/>
    <w:lsdException w:name="Body Text Indent 2" w:uiPriority="99" w:qFormat="1"/>
    <w:lsdException w:name="Body Text Indent 3" w:uiPriority="99" w:qFormat="1"/>
    <w:lsdException w:name="Hyperlink" w:uiPriority="99" w:unhideWhenUsed="1" w:qFormat="1"/>
    <w:lsdException w:name="FollowedHyperlink" w:uiPriority="99" w:unhideWhenUsed="1" w:qFormat="1"/>
    <w:lsdException w:name="Strong" w:uiPriority="22" w:qFormat="1"/>
    <w:lsdException w:name="Emphasis" w:qFormat="1"/>
    <w:lsdException w:name="Plain Text" w:qFormat="1"/>
    <w:lsdException w:name="HTML Top of Form" w:semiHidden="1" w:uiPriority="99" w:unhideWhenUsed="1"/>
    <w:lsdException w:name="HTML Bottom of Form" w:semiHidden="1" w:uiPriority="99" w:unhideWhenUsed="1"/>
    <w:lsdException w:name="Normal (Web)" w:uiPriority="99" w:unhideWhenUsed="1" w:qFormat="1"/>
    <w:lsdException w:name="HTML Preformatted" w:uiPriority="99" w:unhideWhenUsed="1" w:qFormat="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Balloon Text" w:uiPriority="99" w:qFormat="1"/>
    <w:lsdException w:name="Table Grid" w:uiPriority="59" w:qFormat="1"/>
    <w:lsdException w:name="Placeholder Text" w:semiHidden="1" w:uiPriority="99" w:unhideWhenUsed="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34"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1C7AD6"/>
    <w:pPr>
      <w:widowControl w:val="0"/>
      <w:jc w:val="both"/>
    </w:pPr>
    <w:rPr>
      <w:rFonts w:eastAsia="仿宋_GB2312"/>
      <w:kern w:val="2"/>
      <w:sz w:val="32"/>
    </w:rPr>
  </w:style>
  <w:style w:type="paragraph" w:styleId="1">
    <w:name w:val="heading 1"/>
    <w:basedOn w:val="a"/>
    <w:next w:val="a"/>
    <w:link w:val="1Char"/>
    <w:qFormat/>
    <w:rsid w:val="001C7AD6"/>
    <w:pPr>
      <w:keepNext/>
      <w:keepLines/>
      <w:spacing w:before="340" w:after="330" w:line="578" w:lineRule="auto"/>
      <w:outlineLvl w:val="0"/>
    </w:pPr>
    <w:rPr>
      <w:b/>
      <w:bCs/>
      <w:kern w:val="44"/>
      <w:sz w:val="44"/>
      <w:szCs w:val="44"/>
    </w:rPr>
  </w:style>
  <w:style w:type="paragraph" w:styleId="2">
    <w:name w:val="heading 2"/>
    <w:basedOn w:val="a"/>
    <w:next w:val="a"/>
    <w:link w:val="2Char"/>
    <w:uiPriority w:val="99"/>
    <w:unhideWhenUsed/>
    <w:qFormat/>
    <w:rsid w:val="001C7AD6"/>
    <w:pPr>
      <w:keepNext/>
      <w:keepLines/>
      <w:spacing w:before="260" w:after="260" w:line="416" w:lineRule="auto"/>
      <w:outlineLvl w:val="1"/>
    </w:pPr>
    <w:rPr>
      <w:rFonts w:ascii="Cambria" w:hAnsi="Cambria"/>
      <w:b/>
      <w:bCs/>
      <w:szCs w:val="32"/>
    </w:rPr>
  </w:style>
  <w:style w:type="paragraph" w:styleId="3">
    <w:name w:val="heading 3"/>
    <w:basedOn w:val="a"/>
    <w:next w:val="a"/>
    <w:link w:val="3Char"/>
    <w:uiPriority w:val="99"/>
    <w:unhideWhenUsed/>
    <w:qFormat/>
    <w:rsid w:val="001C7AD6"/>
    <w:pPr>
      <w:keepNext/>
      <w:keepLines/>
      <w:spacing w:before="260" w:after="260" w:line="416" w:lineRule="auto"/>
      <w:outlineLvl w:val="2"/>
    </w:pPr>
    <w:rPr>
      <w:rFonts w:ascii="仿宋_GB2312"/>
      <w:b/>
      <w:bCs/>
      <w:szCs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Indent"/>
    <w:basedOn w:val="a"/>
    <w:next w:val="a"/>
    <w:uiPriority w:val="99"/>
    <w:unhideWhenUsed/>
    <w:qFormat/>
    <w:rsid w:val="001C7AD6"/>
    <w:pPr>
      <w:spacing w:before="120" w:after="120"/>
      <w:ind w:firstLine="533"/>
    </w:pPr>
    <w:rPr>
      <w:rFonts w:eastAsia="微软雅黑"/>
      <w:sz w:val="28"/>
      <w:szCs w:val="24"/>
    </w:rPr>
  </w:style>
  <w:style w:type="paragraph" w:styleId="5">
    <w:name w:val="index 5"/>
    <w:basedOn w:val="a"/>
    <w:next w:val="a"/>
    <w:uiPriority w:val="99"/>
    <w:rsid w:val="001C7AD6"/>
    <w:pPr>
      <w:ind w:leftChars="800" w:left="800"/>
    </w:pPr>
    <w:rPr>
      <w:rFonts w:eastAsia="宋体"/>
      <w:sz w:val="21"/>
      <w:szCs w:val="24"/>
    </w:rPr>
  </w:style>
  <w:style w:type="paragraph" w:styleId="a4">
    <w:name w:val="Body Text"/>
    <w:basedOn w:val="a"/>
    <w:link w:val="Char"/>
    <w:uiPriority w:val="99"/>
    <w:qFormat/>
    <w:rsid w:val="001C7AD6"/>
    <w:pPr>
      <w:spacing w:after="120"/>
    </w:pPr>
    <w:rPr>
      <w:rFonts w:eastAsia="宋体"/>
      <w:sz w:val="21"/>
      <w:szCs w:val="24"/>
    </w:rPr>
  </w:style>
  <w:style w:type="paragraph" w:styleId="a5">
    <w:name w:val="Body Text Indent"/>
    <w:basedOn w:val="a"/>
    <w:link w:val="Char0"/>
    <w:uiPriority w:val="99"/>
    <w:rsid w:val="001C7AD6"/>
    <w:pPr>
      <w:ind w:leftChars="101" w:left="1263" w:hangingChars="299" w:hanging="944"/>
    </w:pPr>
    <w:rPr>
      <w:szCs w:val="24"/>
    </w:rPr>
  </w:style>
  <w:style w:type="paragraph" w:styleId="20">
    <w:name w:val="List 2"/>
    <w:basedOn w:val="a"/>
    <w:uiPriority w:val="99"/>
    <w:rsid w:val="001C7AD6"/>
    <w:pPr>
      <w:widowControl/>
      <w:spacing w:before="20" w:after="20"/>
    </w:pPr>
    <w:rPr>
      <w:kern w:val="0"/>
      <w:sz w:val="24"/>
    </w:rPr>
  </w:style>
  <w:style w:type="paragraph" w:styleId="a6">
    <w:name w:val="Plain Text"/>
    <w:basedOn w:val="a"/>
    <w:link w:val="Char1"/>
    <w:qFormat/>
    <w:rsid w:val="001C7AD6"/>
    <w:rPr>
      <w:rFonts w:ascii="宋体" w:eastAsia="宋体"/>
      <w:sz w:val="21"/>
    </w:rPr>
  </w:style>
  <w:style w:type="paragraph" w:styleId="a7">
    <w:name w:val="Date"/>
    <w:basedOn w:val="a"/>
    <w:next w:val="a"/>
    <w:link w:val="Char2"/>
    <w:uiPriority w:val="99"/>
    <w:rsid w:val="001C7AD6"/>
    <w:pPr>
      <w:ind w:leftChars="2500" w:left="100"/>
    </w:pPr>
    <w:rPr>
      <w:rFonts w:eastAsia="宋体"/>
      <w:sz w:val="21"/>
      <w:szCs w:val="24"/>
    </w:rPr>
  </w:style>
  <w:style w:type="paragraph" w:styleId="21">
    <w:name w:val="Body Text Indent 2"/>
    <w:basedOn w:val="a"/>
    <w:link w:val="2Char0"/>
    <w:uiPriority w:val="99"/>
    <w:qFormat/>
    <w:rsid w:val="001C7AD6"/>
    <w:pPr>
      <w:ind w:firstLine="375"/>
    </w:pPr>
    <w:rPr>
      <w:rFonts w:eastAsia="宋体"/>
      <w:sz w:val="21"/>
    </w:rPr>
  </w:style>
  <w:style w:type="paragraph" w:styleId="a8">
    <w:name w:val="Balloon Text"/>
    <w:basedOn w:val="a"/>
    <w:link w:val="Char3"/>
    <w:uiPriority w:val="99"/>
    <w:qFormat/>
    <w:rsid w:val="001C7AD6"/>
    <w:rPr>
      <w:sz w:val="18"/>
      <w:szCs w:val="18"/>
    </w:rPr>
  </w:style>
  <w:style w:type="paragraph" w:styleId="a9">
    <w:name w:val="footer"/>
    <w:basedOn w:val="a"/>
    <w:link w:val="Char4"/>
    <w:uiPriority w:val="99"/>
    <w:qFormat/>
    <w:rsid w:val="001C7AD6"/>
    <w:pPr>
      <w:tabs>
        <w:tab w:val="center" w:pos="4153"/>
        <w:tab w:val="right" w:pos="8306"/>
      </w:tabs>
      <w:snapToGrid w:val="0"/>
      <w:jc w:val="left"/>
    </w:pPr>
    <w:rPr>
      <w:sz w:val="18"/>
      <w:szCs w:val="18"/>
    </w:rPr>
  </w:style>
  <w:style w:type="paragraph" w:styleId="aa">
    <w:name w:val="header"/>
    <w:basedOn w:val="a"/>
    <w:link w:val="Char5"/>
    <w:uiPriority w:val="99"/>
    <w:qFormat/>
    <w:rsid w:val="001C7AD6"/>
    <w:pPr>
      <w:pBdr>
        <w:bottom w:val="single" w:sz="6" w:space="1" w:color="auto"/>
      </w:pBdr>
      <w:tabs>
        <w:tab w:val="center" w:pos="4153"/>
        <w:tab w:val="right" w:pos="8306"/>
      </w:tabs>
      <w:snapToGrid w:val="0"/>
      <w:jc w:val="center"/>
    </w:pPr>
    <w:rPr>
      <w:sz w:val="18"/>
      <w:szCs w:val="18"/>
    </w:rPr>
  </w:style>
  <w:style w:type="paragraph" w:styleId="ab">
    <w:name w:val="Subtitle"/>
    <w:basedOn w:val="a"/>
    <w:next w:val="a"/>
    <w:link w:val="Char6"/>
    <w:uiPriority w:val="99"/>
    <w:qFormat/>
    <w:rsid w:val="001C7AD6"/>
    <w:pPr>
      <w:spacing w:before="240" w:after="60" w:line="312" w:lineRule="auto"/>
      <w:jc w:val="center"/>
      <w:outlineLvl w:val="1"/>
    </w:pPr>
    <w:rPr>
      <w:rFonts w:ascii="Cambria" w:eastAsia="宋体" w:hAnsi="Cambria"/>
      <w:b/>
      <w:bCs/>
      <w:kern w:val="28"/>
      <w:szCs w:val="32"/>
    </w:rPr>
  </w:style>
  <w:style w:type="paragraph" w:styleId="ac">
    <w:name w:val="footnote text"/>
    <w:basedOn w:val="a"/>
    <w:link w:val="Char7"/>
    <w:uiPriority w:val="99"/>
    <w:unhideWhenUsed/>
    <w:qFormat/>
    <w:rsid w:val="001C7AD6"/>
    <w:pPr>
      <w:snapToGrid w:val="0"/>
      <w:jc w:val="left"/>
    </w:pPr>
    <w:rPr>
      <w:rFonts w:asciiTheme="minorHAnsi" w:eastAsiaTheme="minorEastAsia" w:hAnsiTheme="minorHAnsi" w:cstheme="minorBidi"/>
      <w:sz w:val="18"/>
      <w:szCs w:val="18"/>
    </w:rPr>
  </w:style>
  <w:style w:type="paragraph" w:styleId="30">
    <w:name w:val="Body Text Indent 3"/>
    <w:basedOn w:val="a"/>
    <w:link w:val="3Char0"/>
    <w:uiPriority w:val="99"/>
    <w:qFormat/>
    <w:rsid w:val="001C7AD6"/>
    <w:pPr>
      <w:spacing w:after="120"/>
      <w:ind w:leftChars="200" w:left="420"/>
    </w:pPr>
    <w:rPr>
      <w:sz w:val="16"/>
      <w:szCs w:val="16"/>
    </w:rPr>
  </w:style>
  <w:style w:type="paragraph" w:styleId="HTML">
    <w:name w:val="HTML Preformatted"/>
    <w:basedOn w:val="a"/>
    <w:link w:val="HTMLChar"/>
    <w:uiPriority w:val="99"/>
    <w:unhideWhenUsed/>
    <w:qFormat/>
    <w:rsid w:val="001C7AD6"/>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eastAsia="宋体" w:hAnsi="宋体" w:cs="宋体"/>
      <w:kern w:val="0"/>
      <w:sz w:val="24"/>
      <w:szCs w:val="24"/>
    </w:rPr>
  </w:style>
  <w:style w:type="paragraph" w:styleId="ad">
    <w:name w:val="Normal (Web)"/>
    <w:basedOn w:val="a"/>
    <w:uiPriority w:val="99"/>
    <w:unhideWhenUsed/>
    <w:qFormat/>
    <w:rsid w:val="001C7AD6"/>
    <w:pPr>
      <w:widowControl/>
      <w:spacing w:before="100" w:beforeAutospacing="1" w:after="100" w:afterAutospacing="1"/>
      <w:jc w:val="left"/>
    </w:pPr>
    <w:rPr>
      <w:rFonts w:ascii="宋体" w:eastAsia="宋体" w:hAnsi="宋体" w:cs="宋体"/>
      <w:kern w:val="0"/>
      <w:sz w:val="24"/>
      <w:szCs w:val="24"/>
    </w:rPr>
  </w:style>
  <w:style w:type="paragraph" w:styleId="ae">
    <w:name w:val="Body Text First Indent"/>
    <w:basedOn w:val="a4"/>
    <w:link w:val="Char8"/>
    <w:qFormat/>
    <w:rsid w:val="001C7AD6"/>
    <w:pPr>
      <w:ind w:firstLineChars="100" w:firstLine="420"/>
    </w:pPr>
    <w:rPr>
      <w:rFonts w:eastAsia="仿宋_GB2312"/>
      <w:sz w:val="32"/>
      <w:szCs w:val="20"/>
    </w:rPr>
  </w:style>
  <w:style w:type="table" w:styleId="af">
    <w:name w:val="Table Grid"/>
    <w:basedOn w:val="a1"/>
    <w:uiPriority w:val="59"/>
    <w:qFormat/>
    <w:rsid w:val="001C7AD6"/>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0">
    <w:name w:val="Strong"/>
    <w:basedOn w:val="a0"/>
    <w:uiPriority w:val="22"/>
    <w:qFormat/>
    <w:rsid w:val="001C7AD6"/>
    <w:rPr>
      <w:rFonts w:cs="Times New Roman"/>
      <w:b/>
      <w:bCs/>
    </w:rPr>
  </w:style>
  <w:style w:type="character" w:styleId="af1">
    <w:name w:val="page number"/>
    <w:basedOn w:val="a0"/>
    <w:uiPriority w:val="99"/>
    <w:rsid w:val="001C7AD6"/>
  </w:style>
  <w:style w:type="character" w:styleId="af2">
    <w:name w:val="FollowedHyperlink"/>
    <w:basedOn w:val="a0"/>
    <w:uiPriority w:val="99"/>
    <w:unhideWhenUsed/>
    <w:qFormat/>
    <w:rsid w:val="001C7AD6"/>
    <w:rPr>
      <w:color w:val="800080" w:themeColor="followedHyperlink"/>
      <w:u w:val="single"/>
    </w:rPr>
  </w:style>
  <w:style w:type="character" w:styleId="af3">
    <w:name w:val="Hyperlink"/>
    <w:basedOn w:val="a0"/>
    <w:uiPriority w:val="99"/>
    <w:unhideWhenUsed/>
    <w:qFormat/>
    <w:rsid w:val="001C7AD6"/>
    <w:rPr>
      <w:color w:val="0000FF"/>
      <w:u w:val="single"/>
    </w:rPr>
  </w:style>
  <w:style w:type="character" w:styleId="af4">
    <w:name w:val="footnote reference"/>
    <w:basedOn w:val="a0"/>
    <w:uiPriority w:val="99"/>
    <w:unhideWhenUsed/>
    <w:qFormat/>
    <w:rsid w:val="001C7AD6"/>
    <w:rPr>
      <w:vertAlign w:val="superscript"/>
    </w:rPr>
  </w:style>
  <w:style w:type="character" w:customStyle="1" w:styleId="Char4">
    <w:name w:val="页脚 Char"/>
    <w:link w:val="a9"/>
    <w:uiPriority w:val="99"/>
    <w:qFormat/>
    <w:rsid w:val="001C7AD6"/>
    <w:rPr>
      <w:rFonts w:eastAsia="仿宋_GB2312"/>
      <w:kern w:val="2"/>
      <w:sz w:val="18"/>
      <w:szCs w:val="18"/>
    </w:rPr>
  </w:style>
  <w:style w:type="character" w:customStyle="1" w:styleId="Char3">
    <w:name w:val="批注框文本 Char"/>
    <w:link w:val="a8"/>
    <w:uiPriority w:val="99"/>
    <w:qFormat/>
    <w:rsid w:val="001C7AD6"/>
    <w:rPr>
      <w:rFonts w:eastAsia="仿宋_GB2312"/>
      <w:kern w:val="2"/>
      <w:sz w:val="18"/>
      <w:szCs w:val="18"/>
    </w:rPr>
  </w:style>
  <w:style w:type="character" w:customStyle="1" w:styleId="3Char0">
    <w:name w:val="正文文本缩进 3 Char"/>
    <w:basedOn w:val="a0"/>
    <w:link w:val="30"/>
    <w:uiPriority w:val="99"/>
    <w:rsid w:val="001C7AD6"/>
    <w:rPr>
      <w:rFonts w:eastAsia="仿宋_GB2312"/>
      <w:kern w:val="2"/>
      <w:sz w:val="16"/>
      <w:szCs w:val="16"/>
    </w:rPr>
  </w:style>
  <w:style w:type="character" w:customStyle="1" w:styleId="Char1">
    <w:name w:val="纯文本 Char"/>
    <w:basedOn w:val="a0"/>
    <w:link w:val="a6"/>
    <w:qFormat/>
    <w:rsid w:val="001C7AD6"/>
    <w:rPr>
      <w:rFonts w:ascii="宋体"/>
      <w:kern w:val="2"/>
      <w:sz w:val="21"/>
    </w:rPr>
  </w:style>
  <w:style w:type="character" w:customStyle="1" w:styleId="Char">
    <w:name w:val="正文文本 Char"/>
    <w:basedOn w:val="a0"/>
    <w:link w:val="a4"/>
    <w:uiPriority w:val="99"/>
    <w:rsid w:val="001C7AD6"/>
    <w:rPr>
      <w:kern w:val="2"/>
      <w:sz w:val="21"/>
      <w:szCs w:val="24"/>
    </w:rPr>
  </w:style>
  <w:style w:type="paragraph" w:styleId="af5">
    <w:name w:val="List Paragraph"/>
    <w:basedOn w:val="a"/>
    <w:uiPriority w:val="34"/>
    <w:qFormat/>
    <w:rsid w:val="001C7AD6"/>
    <w:pPr>
      <w:ind w:firstLineChars="200" w:firstLine="420"/>
    </w:pPr>
    <w:rPr>
      <w:rFonts w:ascii="Calibri" w:eastAsia="宋体" w:hAnsi="Calibri"/>
      <w:sz w:val="21"/>
      <w:szCs w:val="22"/>
    </w:rPr>
  </w:style>
  <w:style w:type="paragraph" w:customStyle="1" w:styleId="10">
    <w:name w:val="纯文本1"/>
    <w:basedOn w:val="a"/>
    <w:uiPriority w:val="99"/>
    <w:qFormat/>
    <w:rsid w:val="001C7AD6"/>
    <w:rPr>
      <w:rFonts w:ascii="宋体" w:eastAsia="宋体"/>
      <w:sz w:val="21"/>
      <w:szCs w:val="24"/>
    </w:rPr>
  </w:style>
  <w:style w:type="paragraph" w:customStyle="1" w:styleId="11">
    <w:name w:val="普通(网站)1"/>
    <w:basedOn w:val="a"/>
    <w:uiPriority w:val="99"/>
    <w:qFormat/>
    <w:rsid w:val="001C7AD6"/>
    <w:pPr>
      <w:widowControl/>
      <w:spacing w:before="100" w:beforeAutospacing="1" w:after="100" w:afterAutospacing="1"/>
      <w:jc w:val="left"/>
    </w:pPr>
    <w:rPr>
      <w:rFonts w:ascii="宋体" w:eastAsia="宋体" w:hAnsi="宋体"/>
      <w:kern w:val="0"/>
      <w:sz w:val="24"/>
      <w:szCs w:val="24"/>
    </w:rPr>
  </w:style>
  <w:style w:type="character" w:customStyle="1" w:styleId="2Char">
    <w:name w:val="标题 2 Char"/>
    <w:basedOn w:val="a0"/>
    <w:link w:val="2"/>
    <w:uiPriority w:val="99"/>
    <w:qFormat/>
    <w:rsid w:val="001C7AD6"/>
    <w:rPr>
      <w:rFonts w:ascii="Cambria" w:eastAsia="仿宋_GB2312" w:hAnsi="Cambria"/>
      <w:b/>
      <w:bCs/>
      <w:kern w:val="2"/>
      <w:sz w:val="32"/>
      <w:szCs w:val="32"/>
    </w:rPr>
  </w:style>
  <w:style w:type="character" w:customStyle="1" w:styleId="3Char">
    <w:name w:val="标题 3 Char"/>
    <w:basedOn w:val="a0"/>
    <w:link w:val="3"/>
    <w:uiPriority w:val="99"/>
    <w:rsid w:val="001C7AD6"/>
    <w:rPr>
      <w:rFonts w:ascii="仿宋_GB2312" w:eastAsia="仿宋_GB2312"/>
      <w:b/>
      <w:bCs/>
      <w:kern w:val="2"/>
      <w:sz w:val="32"/>
      <w:szCs w:val="32"/>
    </w:rPr>
  </w:style>
  <w:style w:type="character" w:customStyle="1" w:styleId="Char5">
    <w:name w:val="页眉 Char"/>
    <w:basedOn w:val="a0"/>
    <w:link w:val="aa"/>
    <w:uiPriority w:val="99"/>
    <w:qFormat/>
    <w:rsid w:val="001C7AD6"/>
    <w:rPr>
      <w:rFonts w:eastAsia="仿宋_GB2312"/>
      <w:kern w:val="2"/>
      <w:sz w:val="18"/>
      <w:szCs w:val="18"/>
    </w:rPr>
  </w:style>
  <w:style w:type="character" w:customStyle="1" w:styleId="Char2">
    <w:name w:val="日期 Char"/>
    <w:basedOn w:val="a0"/>
    <w:link w:val="a7"/>
    <w:uiPriority w:val="99"/>
    <w:rsid w:val="001C7AD6"/>
    <w:rPr>
      <w:kern w:val="2"/>
      <w:sz w:val="21"/>
      <w:szCs w:val="24"/>
    </w:rPr>
  </w:style>
  <w:style w:type="character" w:customStyle="1" w:styleId="Char6">
    <w:name w:val="副标题 Char"/>
    <w:basedOn w:val="a0"/>
    <w:link w:val="ab"/>
    <w:uiPriority w:val="99"/>
    <w:rsid w:val="001C7AD6"/>
    <w:rPr>
      <w:rFonts w:ascii="Cambria" w:hAnsi="Cambria"/>
      <w:b/>
      <w:bCs/>
      <w:kern w:val="28"/>
      <w:sz w:val="32"/>
      <w:szCs w:val="32"/>
    </w:rPr>
  </w:style>
  <w:style w:type="paragraph" w:styleId="af6">
    <w:name w:val="No Spacing"/>
    <w:link w:val="Char9"/>
    <w:uiPriority w:val="1"/>
    <w:qFormat/>
    <w:rsid w:val="001C7AD6"/>
    <w:pPr>
      <w:widowControl w:val="0"/>
      <w:jc w:val="both"/>
    </w:pPr>
    <w:rPr>
      <w:rFonts w:ascii="Calibri" w:hAnsi="Calibri"/>
      <w:kern w:val="2"/>
      <w:sz w:val="21"/>
      <w:szCs w:val="22"/>
    </w:rPr>
  </w:style>
  <w:style w:type="character" w:customStyle="1" w:styleId="Char9">
    <w:name w:val="无间隔 Char"/>
    <w:link w:val="af6"/>
    <w:uiPriority w:val="1"/>
    <w:qFormat/>
    <w:locked/>
    <w:rsid w:val="001C7AD6"/>
    <w:rPr>
      <w:rFonts w:ascii="Calibri" w:hAnsi="Calibri"/>
      <w:kern w:val="2"/>
      <w:sz w:val="21"/>
      <w:szCs w:val="22"/>
    </w:rPr>
  </w:style>
  <w:style w:type="paragraph" w:customStyle="1" w:styleId="22">
    <w:name w:val="纯文本2"/>
    <w:basedOn w:val="a"/>
    <w:uiPriority w:val="99"/>
    <w:rsid w:val="001C7AD6"/>
    <w:rPr>
      <w:rFonts w:ascii="宋体" w:eastAsia="宋体"/>
      <w:sz w:val="21"/>
      <w:szCs w:val="24"/>
    </w:rPr>
  </w:style>
  <w:style w:type="paragraph" w:customStyle="1" w:styleId="23">
    <w:name w:val="普通(网站)2"/>
    <w:basedOn w:val="a"/>
    <w:uiPriority w:val="99"/>
    <w:qFormat/>
    <w:rsid w:val="001C7AD6"/>
    <w:pPr>
      <w:widowControl/>
      <w:spacing w:before="100" w:beforeAutospacing="1" w:after="100" w:afterAutospacing="1"/>
      <w:jc w:val="left"/>
    </w:pPr>
    <w:rPr>
      <w:rFonts w:ascii="宋体" w:eastAsia="宋体" w:hAnsi="宋体"/>
      <w:kern w:val="0"/>
      <w:sz w:val="24"/>
      <w:szCs w:val="24"/>
    </w:rPr>
  </w:style>
  <w:style w:type="paragraph" w:customStyle="1" w:styleId="31">
    <w:name w:val="普通(网站)3"/>
    <w:basedOn w:val="a"/>
    <w:uiPriority w:val="99"/>
    <w:rsid w:val="001C7AD6"/>
    <w:pPr>
      <w:widowControl/>
      <w:spacing w:before="100" w:beforeAutospacing="1" w:after="100" w:afterAutospacing="1"/>
      <w:jc w:val="left"/>
    </w:pPr>
    <w:rPr>
      <w:rFonts w:ascii="宋体" w:eastAsia="宋体" w:hAnsi="宋体"/>
      <w:kern w:val="0"/>
      <w:sz w:val="24"/>
      <w:szCs w:val="24"/>
    </w:rPr>
  </w:style>
  <w:style w:type="paragraph" w:customStyle="1" w:styleId="32">
    <w:name w:val="纯文本3"/>
    <w:basedOn w:val="a"/>
    <w:uiPriority w:val="99"/>
    <w:rsid w:val="001C7AD6"/>
    <w:rPr>
      <w:rFonts w:ascii="宋体" w:eastAsia="宋体"/>
      <w:sz w:val="21"/>
      <w:szCs w:val="24"/>
    </w:rPr>
  </w:style>
  <w:style w:type="character" w:customStyle="1" w:styleId="gjc">
    <w:name w:val="gjc"/>
    <w:uiPriority w:val="99"/>
    <w:rsid w:val="001C7AD6"/>
  </w:style>
  <w:style w:type="character" w:customStyle="1" w:styleId="2Char0">
    <w:name w:val="正文文本缩进 2 Char"/>
    <w:basedOn w:val="a0"/>
    <w:link w:val="21"/>
    <w:uiPriority w:val="99"/>
    <w:rsid w:val="001C7AD6"/>
    <w:rPr>
      <w:kern w:val="2"/>
      <w:sz w:val="21"/>
    </w:rPr>
  </w:style>
  <w:style w:type="character" w:customStyle="1" w:styleId="Char0">
    <w:name w:val="正文文本缩进 Char"/>
    <w:basedOn w:val="a0"/>
    <w:link w:val="a5"/>
    <w:uiPriority w:val="99"/>
    <w:qFormat/>
    <w:locked/>
    <w:rsid w:val="001C7AD6"/>
    <w:rPr>
      <w:rFonts w:eastAsia="仿宋_GB2312"/>
      <w:kern w:val="2"/>
      <w:sz w:val="32"/>
      <w:szCs w:val="24"/>
    </w:rPr>
  </w:style>
  <w:style w:type="paragraph" w:customStyle="1" w:styleId="110">
    <w:name w:val="普通(网站)11"/>
    <w:basedOn w:val="a"/>
    <w:uiPriority w:val="99"/>
    <w:rsid w:val="001C7AD6"/>
    <w:pPr>
      <w:widowControl/>
      <w:spacing w:before="100" w:beforeAutospacing="1" w:after="100" w:afterAutospacing="1"/>
      <w:jc w:val="left"/>
    </w:pPr>
    <w:rPr>
      <w:rFonts w:ascii="宋体" w:eastAsia="宋体" w:hAnsi="宋体"/>
      <w:kern w:val="0"/>
      <w:sz w:val="24"/>
      <w:szCs w:val="24"/>
    </w:rPr>
  </w:style>
  <w:style w:type="paragraph" w:customStyle="1" w:styleId="111">
    <w:name w:val="纯文本11"/>
    <w:basedOn w:val="a"/>
    <w:uiPriority w:val="99"/>
    <w:qFormat/>
    <w:rsid w:val="001C7AD6"/>
    <w:rPr>
      <w:rFonts w:ascii="宋体" w:eastAsia="宋体"/>
      <w:sz w:val="21"/>
      <w:szCs w:val="24"/>
    </w:rPr>
  </w:style>
  <w:style w:type="paragraph" w:customStyle="1" w:styleId="12">
    <w:name w:val="无间隔1"/>
    <w:link w:val="NoSpacingChar1"/>
    <w:uiPriority w:val="99"/>
    <w:qFormat/>
    <w:rsid w:val="001C7AD6"/>
    <w:pPr>
      <w:widowControl w:val="0"/>
      <w:jc w:val="both"/>
    </w:pPr>
    <w:rPr>
      <w:rFonts w:ascii="Calibri" w:hAnsi="Calibri"/>
      <w:kern w:val="2"/>
      <w:sz w:val="21"/>
      <w:szCs w:val="22"/>
    </w:rPr>
  </w:style>
  <w:style w:type="paragraph" w:customStyle="1" w:styleId="112">
    <w:name w:val="无间隔11"/>
    <w:uiPriority w:val="1"/>
    <w:qFormat/>
    <w:rsid w:val="001C7AD6"/>
    <w:pPr>
      <w:widowControl w:val="0"/>
      <w:jc w:val="both"/>
    </w:pPr>
    <w:rPr>
      <w:szCs w:val="24"/>
    </w:rPr>
  </w:style>
  <w:style w:type="character" w:customStyle="1" w:styleId="emtidy-8">
    <w:name w:val="emtidy-8"/>
    <w:basedOn w:val="a0"/>
    <w:rsid w:val="001C7AD6"/>
    <w:rPr>
      <w:rFonts w:ascii="ä»¿å®_GB2312" w:hAnsi="åæä¸­å®" w:cs="Fang Song" w:hint="default"/>
      <w:color w:val="000000" w:themeColor="text1"/>
      <w:kern w:val="0"/>
      <w:sz w:val="32"/>
      <w:szCs w:val="32"/>
      <w:lang w:val="en-US" w:eastAsia="zh-CN" w:bidi="ar-SA"/>
    </w:rPr>
  </w:style>
  <w:style w:type="paragraph" w:customStyle="1" w:styleId="24">
    <w:name w:val="无间隔2"/>
    <w:uiPriority w:val="99"/>
    <w:qFormat/>
    <w:rsid w:val="001C7AD6"/>
    <w:pPr>
      <w:widowControl w:val="0"/>
      <w:jc w:val="both"/>
    </w:pPr>
    <w:rPr>
      <w:rFonts w:ascii="Calibri" w:hAnsi="Calibri"/>
      <w:kern w:val="2"/>
      <w:sz w:val="21"/>
      <w:szCs w:val="22"/>
    </w:rPr>
  </w:style>
  <w:style w:type="character" w:customStyle="1" w:styleId="emtidy-1">
    <w:name w:val="emtidy-1"/>
    <w:basedOn w:val="a0"/>
    <w:qFormat/>
    <w:rsid w:val="001C7AD6"/>
  </w:style>
  <w:style w:type="paragraph" w:customStyle="1" w:styleId="reader-word-layer">
    <w:name w:val="reader-word-layer"/>
    <w:basedOn w:val="a"/>
    <w:uiPriority w:val="99"/>
    <w:qFormat/>
    <w:rsid w:val="001C7AD6"/>
    <w:pPr>
      <w:widowControl/>
      <w:spacing w:before="100" w:beforeAutospacing="1" w:after="100" w:afterAutospacing="1"/>
      <w:jc w:val="left"/>
    </w:pPr>
    <w:rPr>
      <w:rFonts w:ascii="宋体" w:eastAsia="宋体" w:hAnsi="宋体" w:cs="宋体"/>
      <w:kern w:val="0"/>
      <w:sz w:val="24"/>
      <w:szCs w:val="24"/>
    </w:rPr>
  </w:style>
  <w:style w:type="paragraph" w:customStyle="1" w:styleId="Default">
    <w:name w:val="Default"/>
    <w:qFormat/>
    <w:rsid w:val="001C7AD6"/>
    <w:pPr>
      <w:widowControl w:val="0"/>
      <w:autoSpaceDE w:val="0"/>
      <w:autoSpaceDN w:val="0"/>
      <w:adjustRightInd w:val="0"/>
    </w:pPr>
    <w:rPr>
      <w:rFonts w:ascii="黑体" w:eastAsia="黑体" w:hAnsi="Calibri" w:cs="黑体"/>
      <w:color w:val="000000"/>
      <w:sz w:val="24"/>
      <w:szCs w:val="24"/>
    </w:rPr>
  </w:style>
  <w:style w:type="character" w:customStyle="1" w:styleId="HTMLChar">
    <w:name w:val="HTML 预设格式 Char"/>
    <w:basedOn w:val="a0"/>
    <w:link w:val="HTML"/>
    <w:uiPriority w:val="99"/>
    <w:qFormat/>
    <w:rsid w:val="001C7AD6"/>
    <w:rPr>
      <w:rFonts w:ascii="宋体" w:hAnsi="宋体" w:cs="宋体"/>
      <w:sz w:val="24"/>
      <w:szCs w:val="24"/>
    </w:rPr>
  </w:style>
  <w:style w:type="character" w:customStyle="1" w:styleId="emtidy-2">
    <w:name w:val="emtidy-2"/>
    <w:basedOn w:val="a0"/>
    <w:qFormat/>
    <w:rsid w:val="001C7AD6"/>
    <w:rPr>
      <w:rFonts w:ascii="ä»¿å®_GB2312" w:hAnsi="åæä¸­å®" w:hint="default"/>
      <w:sz w:val="32"/>
      <w:szCs w:val="32"/>
    </w:rPr>
  </w:style>
  <w:style w:type="paragraph" w:customStyle="1" w:styleId="33">
    <w:name w:val="无间隔3"/>
    <w:uiPriority w:val="99"/>
    <w:qFormat/>
    <w:rsid w:val="001C7AD6"/>
    <w:pPr>
      <w:widowControl w:val="0"/>
      <w:jc w:val="both"/>
    </w:pPr>
    <w:rPr>
      <w:kern w:val="2"/>
      <w:sz w:val="21"/>
      <w:szCs w:val="21"/>
    </w:rPr>
  </w:style>
  <w:style w:type="character" w:customStyle="1" w:styleId="NoSpacingChar1">
    <w:name w:val="No Spacing Char1"/>
    <w:basedOn w:val="a0"/>
    <w:link w:val="12"/>
    <w:uiPriority w:val="99"/>
    <w:locked/>
    <w:rsid w:val="001C7AD6"/>
    <w:rPr>
      <w:rFonts w:ascii="Calibri" w:hAnsi="Calibri"/>
      <w:kern w:val="2"/>
      <w:sz w:val="21"/>
      <w:szCs w:val="22"/>
    </w:rPr>
  </w:style>
  <w:style w:type="character" w:customStyle="1" w:styleId="emtidy-10">
    <w:name w:val="emtidy-10"/>
    <w:basedOn w:val="a0"/>
    <w:qFormat/>
    <w:rsid w:val="001C7AD6"/>
  </w:style>
  <w:style w:type="character" w:customStyle="1" w:styleId="emtidy-5">
    <w:name w:val="emtidy-5"/>
    <w:basedOn w:val="a0"/>
    <w:rsid w:val="001C7AD6"/>
  </w:style>
  <w:style w:type="character" w:customStyle="1" w:styleId="emtidy-6">
    <w:name w:val="emtidy-6"/>
    <w:basedOn w:val="a0"/>
    <w:rsid w:val="001C7AD6"/>
  </w:style>
  <w:style w:type="character" w:customStyle="1" w:styleId="1Char">
    <w:name w:val="标题 1 Char"/>
    <w:basedOn w:val="a0"/>
    <w:link w:val="1"/>
    <w:rsid w:val="001C7AD6"/>
    <w:rPr>
      <w:rFonts w:eastAsia="仿宋_GB2312"/>
      <w:b/>
      <w:bCs/>
      <w:kern w:val="44"/>
      <w:sz w:val="44"/>
      <w:szCs w:val="44"/>
    </w:rPr>
  </w:style>
  <w:style w:type="paragraph" w:customStyle="1" w:styleId="law-xiang">
    <w:name w:val="law-xiang"/>
    <w:basedOn w:val="a"/>
    <w:uiPriority w:val="99"/>
    <w:qFormat/>
    <w:rsid w:val="001C7AD6"/>
    <w:pPr>
      <w:widowControl/>
      <w:spacing w:before="100" w:beforeAutospacing="1" w:after="100" w:afterAutospacing="1"/>
      <w:jc w:val="left"/>
    </w:pPr>
    <w:rPr>
      <w:kern w:val="0"/>
      <w:sz w:val="24"/>
      <w:szCs w:val="24"/>
    </w:rPr>
  </w:style>
  <w:style w:type="paragraph" w:customStyle="1" w:styleId="Normal12">
    <w:name w:val="Normal_12"/>
    <w:uiPriority w:val="99"/>
    <w:qFormat/>
    <w:rsid w:val="001C7AD6"/>
    <w:pPr>
      <w:widowControl w:val="0"/>
      <w:jc w:val="both"/>
    </w:pPr>
    <w:rPr>
      <w:kern w:val="2"/>
      <w:sz w:val="21"/>
    </w:rPr>
  </w:style>
  <w:style w:type="paragraph" w:customStyle="1" w:styleId="113">
    <w:name w:val="正文_11"/>
    <w:uiPriority w:val="99"/>
    <w:qFormat/>
    <w:rsid w:val="001C7AD6"/>
    <w:pPr>
      <w:widowControl w:val="0"/>
      <w:jc w:val="both"/>
    </w:pPr>
    <w:rPr>
      <w:kern w:val="2"/>
      <w:sz w:val="21"/>
    </w:rPr>
  </w:style>
  <w:style w:type="paragraph" w:customStyle="1" w:styleId="13">
    <w:name w:val="列出段落1"/>
    <w:basedOn w:val="a"/>
    <w:uiPriority w:val="34"/>
    <w:qFormat/>
    <w:rsid w:val="001C7AD6"/>
    <w:pPr>
      <w:ind w:firstLineChars="200" w:firstLine="420"/>
    </w:pPr>
    <w:rPr>
      <w:rFonts w:asciiTheme="minorHAnsi" w:eastAsiaTheme="minorEastAsia" w:hAnsiTheme="minorHAnsi" w:cstheme="minorBidi"/>
      <w:sz w:val="21"/>
      <w:szCs w:val="22"/>
    </w:rPr>
  </w:style>
  <w:style w:type="character" w:customStyle="1" w:styleId="Char7">
    <w:name w:val="脚注文本 Char"/>
    <w:basedOn w:val="a0"/>
    <w:link w:val="ac"/>
    <w:uiPriority w:val="99"/>
    <w:qFormat/>
    <w:rsid w:val="001C7AD6"/>
    <w:rPr>
      <w:rFonts w:asciiTheme="minorHAnsi" w:eastAsiaTheme="minorEastAsia" w:hAnsiTheme="minorHAnsi" w:cstheme="minorBidi"/>
      <w:kern w:val="2"/>
      <w:sz w:val="18"/>
      <w:szCs w:val="18"/>
    </w:rPr>
  </w:style>
  <w:style w:type="paragraph" w:customStyle="1" w:styleId="font5">
    <w:name w:val="font5"/>
    <w:basedOn w:val="a"/>
    <w:qFormat/>
    <w:rsid w:val="001C7AD6"/>
    <w:pPr>
      <w:widowControl/>
      <w:spacing w:before="100" w:beforeAutospacing="1" w:after="100" w:afterAutospacing="1"/>
      <w:jc w:val="left"/>
    </w:pPr>
    <w:rPr>
      <w:rFonts w:ascii="宋体" w:eastAsia="宋体" w:hAnsi="宋体" w:cs="宋体"/>
      <w:kern w:val="0"/>
      <w:sz w:val="18"/>
      <w:szCs w:val="18"/>
    </w:rPr>
  </w:style>
  <w:style w:type="paragraph" w:customStyle="1" w:styleId="font6">
    <w:name w:val="font6"/>
    <w:basedOn w:val="a"/>
    <w:qFormat/>
    <w:rsid w:val="001C7AD6"/>
    <w:pPr>
      <w:widowControl/>
      <w:spacing w:before="100" w:beforeAutospacing="1" w:after="100" w:afterAutospacing="1"/>
      <w:jc w:val="left"/>
    </w:pPr>
    <w:rPr>
      <w:rFonts w:ascii="宋体" w:eastAsia="宋体" w:hAnsi="宋体" w:cs="宋体"/>
      <w:kern w:val="0"/>
      <w:sz w:val="18"/>
      <w:szCs w:val="18"/>
    </w:rPr>
  </w:style>
  <w:style w:type="paragraph" w:customStyle="1" w:styleId="font7">
    <w:name w:val="font7"/>
    <w:basedOn w:val="a"/>
    <w:qFormat/>
    <w:rsid w:val="001C7AD6"/>
    <w:pPr>
      <w:widowControl/>
      <w:spacing w:before="100" w:beforeAutospacing="1" w:after="100" w:afterAutospacing="1"/>
      <w:jc w:val="left"/>
    </w:pPr>
    <w:rPr>
      <w:rFonts w:ascii="宋体" w:eastAsia="宋体" w:hAnsi="宋体" w:cs="宋体"/>
      <w:b/>
      <w:bCs/>
      <w:color w:val="000000"/>
      <w:kern w:val="0"/>
      <w:sz w:val="20"/>
    </w:rPr>
  </w:style>
  <w:style w:type="paragraph" w:customStyle="1" w:styleId="font8">
    <w:name w:val="font8"/>
    <w:basedOn w:val="a"/>
    <w:qFormat/>
    <w:rsid w:val="001C7AD6"/>
    <w:pPr>
      <w:widowControl/>
      <w:spacing w:before="100" w:beforeAutospacing="1" w:after="100" w:afterAutospacing="1"/>
      <w:jc w:val="left"/>
    </w:pPr>
    <w:rPr>
      <w:rFonts w:ascii="Calibri" w:eastAsia="宋体" w:hAnsi="Calibri" w:cs="宋体"/>
      <w:b/>
      <w:bCs/>
      <w:color w:val="000000"/>
      <w:kern w:val="0"/>
      <w:sz w:val="20"/>
    </w:rPr>
  </w:style>
  <w:style w:type="paragraph" w:customStyle="1" w:styleId="font9">
    <w:name w:val="font9"/>
    <w:basedOn w:val="a"/>
    <w:qFormat/>
    <w:rsid w:val="001C7AD6"/>
    <w:pPr>
      <w:widowControl/>
      <w:spacing w:before="100" w:beforeAutospacing="1" w:after="100" w:afterAutospacing="1"/>
      <w:jc w:val="left"/>
    </w:pPr>
    <w:rPr>
      <w:rFonts w:ascii="宋体" w:eastAsia="宋体" w:hAnsi="宋体" w:cs="宋体"/>
      <w:kern w:val="0"/>
      <w:sz w:val="18"/>
      <w:szCs w:val="18"/>
    </w:rPr>
  </w:style>
  <w:style w:type="paragraph" w:customStyle="1" w:styleId="font10">
    <w:name w:val="font10"/>
    <w:basedOn w:val="a"/>
    <w:qFormat/>
    <w:rsid w:val="001C7AD6"/>
    <w:pPr>
      <w:widowControl/>
      <w:spacing w:before="100" w:beforeAutospacing="1" w:after="100" w:afterAutospacing="1"/>
      <w:jc w:val="left"/>
    </w:pPr>
    <w:rPr>
      <w:rFonts w:ascii="宋体" w:eastAsia="宋体" w:hAnsi="宋体" w:cs="宋体"/>
      <w:color w:val="000000"/>
      <w:kern w:val="0"/>
      <w:sz w:val="18"/>
      <w:szCs w:val="18"/>
    </w:rPr>
  </w:style>
  <w:style w:type="paragraph" w:customStyle="1" w:styleId="xl2680">
    <w:name w:val="xl2680"/>
    <w:basedOn w:val="a"/>
    <w:qFormat/>
    <w:rsid w:val="001C7AD6"/>
    <w:pPr>
      <w:widowControl/>
      <w:spacing w:before="100" w:beforeAutospacing="1" w:after="100" w:afterAutospacing="1"/>
      <w:jc w:val="center"/>
    </w:pPr>
    <w:rPr>
      <w:rFonts w:ascii="宋体" w:eastAsia="宋体" w:hAnsi="宋体" w:cs="宋体"/>
      <w:kern w:val="0"/>
      <w:sz w:val="24"/>
      <w:szCs w:val="24"/>
    </w:rPr>
  </w:style>
  <w:style w:type="paragraph" w:customStyle="1" w:styleId="xl2682">
    <w:name w:val="xl2682"/>
    <w:basedOn w:val="a"/>
    <w:qFormat/>
    <w:rsid w:val="001C7AD6"/>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eastAsia="宋体" w:hAnsi="宋体" w:cs="宋体"/>
      <w:b/>
      <w:bCs/>
      <w:kern w:val="0"/>
      <w:sz w:val="18"/>
      <w:szCs w:val="18"/>
    </w:rPr>
  </w:style>
  <w:style w:type="paragraph" w:customStyle="1" w:styleId="xl2683">
    <w:name w:val="xl2683"/>
    <w:basedOn w:val="a"/>
    <w:qFormat/>
    <w:rsid w:val="001C7AD6"/>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eastAsia="宋体" w:hAnsi="宋体" w:cs="宋体"/>
      <w:b/>
      <w:bCs/>
      <w:kern w:val="0"/>
      <w:sz w:val="18"/>
      <w:szCs w:val="18"/>
    </w:rPr>
  </w:style>
  <w:style w:type="paragraph" w:customStyle="1" w:styleId="xl2684">
    <w:name w:val="xl2684"/>
    <w:basedOn w:val="a"/>
    <w:qFormat/>
    <w:rsid w:val="001C7AD6"/>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eastAsia="宋体" w:hAnsi="宋体" w:cs="宋体"/>
      <w:b/>
      <w:bCs/>
      <w:kern w:val="0"/>
      <w:sz w:val="18"/>
      <w:szCs w:val="18"/>
    </w:rPr>
  </w:style>
  <w:style w:type="paragraph" w:customStyle="1" w:styleId="xl2685">
    <w:name w:val="xl2685"/>
    <w:basedOn w:val="a"/>
    <w:qFormat/>
    <w:rsid w:val="001C7AD6"/>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eastAsia="宋体" w:hAnsi="宋体" w:cs="宋体"/>
      <w:b/>
      <w:bCs/>
      <w:kern w:val="0"/>
      <w:sz w:val="18"/>
      <w:szCs w:val="18"/>
    </w:rPr>
  </w:style>
  <w:style w:type="paragraph" w:customStyle="1" w:styleId="xl2686">
    <w:name w:val="xl2686"/>
    <w:basedOn w:val="a"/>
    <w:qFormat/>
    <w:rsid w:val="001C7AD6"/>
    <w:pPr>
      <w:widowControl/>
      <w:spacing w:before="100" w:beforeAutospacing="1" w:after="100" w:afterAutospacing="1"/>
      <w:jc w:val="left"/>
    </w:pPr>
    <w:rPr>
      <w:rFonts w:ascii="宋体" w:eastAsia="宋体" w:hAnsi="宋体" w:cs="宋体"/>
      <w:kern w:val="0"/>
      <w:sz w:val="18"/>
      <w:szCs w:val="18"/>
    </w:rPr>
  </w:style>
  <w:style w:type="paragraph" w:customStyle="1" w:styleId="xl2687">
    <w:name w:val="xl2687"/>
    <w:basedOn w:val="a"/>
    <w:qFormat/>
    <w:rsid w:val="001C7AD6"/>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eastAsia="宋体" w:hAnsi="宋体" w:cs="宋体"/>
      <w:kern w:val="0"/>
      <w:sz w:val="18"/>
      <w:szCs w:val="18"/>
    </w:rPr>
  </w:style>
  <w:style w:type="paragraph" w:customStyle="1" w:styleId="xl2688">
    <w:name w:val="xl2688"/>
    <w:basedOn w:val="a"/>
    <w:qFormat/>
    <w:rsid w:val="001C7AD6"/>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eastAsia="宋体" w:hAnsi="宋体" w:cs="宋体"/>
      <w:kern w:val="0"/>
      <w:sz w:val="18"/>
      <w:szCs w:val="18"/>
    </w:rPr>
  </w:style>
  <w:style w:type="paragraph" w:customStyle="1" w:styleId="xl2689">
    <w:name w:val="xl2689"/>
    <w:basedOn w:val="a"/>
    <w:qFormat/>
    <w:rsid w:val="001C7AD6"/>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eastAsia="宋体" w:hAnsi="宋体" w:cs="宋体"/>
      <w:kern w:val="0"/>
      <w:sz w:val="18"/>
      <w:szCs w:val="18"/>
    </w:rPr>
  </w:style>
  <w:style w:type="paragraph" w:customStyle="1" w:styleId="xl2690">
    <w:name w:val="xl2690"/>
    <w:basedOn w:val="a"/>
    <w:qFormat/>
    <w:rsid w:val="001C7AD6"/>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eastAsia="宋体" w:hAnsi="宋体" w:cs="宋体"/>
      <w:kern w:val="0"/>
      <w:sz w:val="18"/>
      <w:szCs w:val="18"/>
    </w:rPr>
  </w:style>
  <w:style w:type="paragraph" w:customStyle="1" w:styleId="xl2691">
    <w:name w:val="xl2691"/>
    <w:basedOn w:val="a"/>
    <w:qFormat/>
    <w:rsid w:val="001C7AD6"/>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eastAsia="宋体" w:hAnsi="宋体" w:cs="宋体"/>
      <w:kern w:val="0"/>
      <w:sz w:val="18"/>
      <w:szCs w:val="18"/>
    </w:rPr>
  </w:style>
  <w:style w:type="paragraph" w:customStyle="1" w:styleId="xl2692">
    <w:name w:val="xl2692"/>
    <w:basedOn w:val="a"/>
    <w:qFormat/>
    <w:rsid w:val="001C7AD6"/>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eastAsia="宋体" w:hAnsi="宋体" w:cs="宋体"/>
      <w:kern w:val="0"/>
      <w:sz w:val="18"/>
      <w:szCs w:val="18"/>
    </w:rPr>
  </w:style>
  <w:style w:type="paragraph" w:customStyle="1" w:styleId="xl2693">
    <w:name w:val="xl2693"/>
    <w:basedOn w:val="a"/>
    <w:qFormat/>
    <w:rsid w:val="001C7AD6"/>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eastAsia="宋体" w:hAnsi="宋体" w:cs="宋体"/>
      <w:kern w:val="0"/>
      <w:sz w:val="18"/>
      <w:szCs w:val="18"/>
    </w:rPr>
  </w:style>
  <w:style w:type="paragraph" w:customStyle="1" w:styleId="xl2694">
    <w:name w:val="xl2694"/>
    <w:basedOn w:val="a"/>
    <w:qFormat/>
    <w:rsid w:val="001C7AD6"/>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eastAsia="宋体" w:hAnsi="宋体" w:cs="宋体"/>
      <w:kern w:val="0"/>
      <w:sz w:val="18"/>
      <w:szCs w:val="18"/>
    </w:rPr>
  </w:style>
  <w:style w:type="paragraph" w:customStyle="1" w:styleId="xl2695">
    <w:name w:val="xl2695"/>
    <w:basedOn w:val="a"/>
    <w:qFormat/>
    <w:rsid w:val="001C7AD6"/>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eastAsia="宋体" w:hAnsi="宋体" w:cs="宋体"/>
      <w:kern w:val="0"/>
      <w:sz w:val="18"/>
      <w:szCs w:val="18"/>
    </w:rPr>
  </w:style>
  <w:style w:type="paragraph" w:customStyle="1" w:styleId="xl2696">
    <w:name w:val="xl2696"/>
    <w:basedOn w:val="a"/>
    <w:qFormat/>
    <w:rsid w:val="001C7AD6"/>
    <w:pPr>
      <w:widowControl/>
      <w:spacing w:before="100" w:beforeAutospacing="1" w:after="100" w:afterAutospacing="1"/>
      <w:jc w:val="left"/>
    </w:pPr>
    <w:rPr>
      <w:rFonts w:ascii="宋体" w:eastAsia="宋体" w:hAnsi="宋体" w:cs="宋体"/>
      <w:kern w:val="0"/>
      <w:sz w:val="24"/>
      <w:szCs w:val="24"/>
    </w:rPr>
  </w:style>
  <w:style w:type="paragraph" w:customStyle="1" w:styleId="xl2697">
    <w:name w:val="xl2697"/>
    <w:basedOn w:val="a"/>
    <w:qFormat/>
    <w:rsid w:val="001C7AD6"/>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eastAsia="宋体" w:hAnsi="宋体" w:cs="宋体"/>
      <w:color w:val="000000"/>
      <w:kern w:val="0"/>
      <w:sz w:val="18"/>
      <w:szCs w:val="18"/>
    </w:rPr>
  </w:style>
  <w:style w:type="paragraph" w:customStyle="1" w:styleId="xl2698">
    <w:name w:val="xl2698"/>
    <w:basedOn w:val="a"/>
    <w:qFormat/>
    <w:rsid w:val="001C7AD6"/>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eastAsia="宋体" w:hAnsi="宋体" w:cs="宋体"/>
      <w:color w:val="000000"/>
      <w:kern w:val="0"/>
      <w:sz w:val="18"/>
      <w:szCs w:val="18"/>
    </w:rPr>
  </w:style>
  <w:style w:type="paragraph" w:customStyle="1" w:styleId="xl2699">
    <w:name w:val="xl2699"/>
    <w:basedOn w:val="a"/>
    <w:qFormat/>
    <w:rsid w:val="001C7AD6"/>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eastAsia="宋体" w:hAnsi="宋体" w:cs="宋体"/>
      <w:b/>
      <w:bCs/>
      <w:kern w:val="0"/>
      <w:sz w:val="20"/>
    </w:rPr>
  </w:style>
  <w:style w:type="paragraph" w:customStyle="1" w:styleId="xl2700">
    <w:name w:val="xl2700"/>
    <w:basedOn w:val="a"/>
    <w:qFormat/>
    <w:rsid w:val="001C7AD6"/>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eastAsia="宋体" w:hAnsi="宋体" w:cs="宋体"/>
      <w:b/>
      <w:bCs/>
      <w:kern w:val="0"/>
      <w:sz w:val="20"/>
    </w:rPr>
  </w:style>
  <w:style w:type="paragraph" w:customStyle="1" w:styleId="xl2701">
    <w:name w:val="xl2701"/>
    <w:basedOn w:val="a"/>
    <w:qFormat/>
    <w:rsid w:val="001C7AD6"/>
    <w:pPr>
      <w:widowControl/>
      <w:spacing w:before="100" w:beforeAutospacing="1" w:after="100" w:afterAutospacing="1"/>
      <w:jc w:val="left"/>
    </w:pPr>
    <w:rPr>
      <w:rFonts w:ascii="宋体" w:eastAsia="宋体" w:hAnsi="宋体" w:cs="宋体"/>
      <w:kern w:val="0"/>
      <w:sz w:val="24"/>
      <w:szCs w:val="24"/>
    </w:rPr>
  </w:style>
  <w:style w:type="paragraph" w:customStyle="1" w:styleId="xl2702">
    <w:name w:val="xl2702"/>
    <w:basedOn w:val="a"/>
    <w:qFormat/>
    <w:rsid w:val="001C7AD6"/>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eastAsia="宋体" w:hAnsi="宋体" w:cs="宋体"/>
      <w:kern w:val="0"/>
      <w:sz w:val="24"/>
      <w:szCs w:val="24"/>
    </w:rPr>
  </w:style>
  <w:style w:type="paragraph" w:customStyle="1" w:styleId="xl2703">
    <w:name w:val="xl2703"/>
    <w:basedOn w:val="a"/>
    <w:qFormat/>
    <w:rsid w:val="001C7AD6"/>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宋体" w:eastAsia="宋体" w:hAnsi="宋体" w:cs="宋体"/>
      <w:color w:val="000000"/>
      <w:kern w:val="0"/>
      <w:sz w:val="18"/>
      <w:szCs w:val="18"/>
    </w:rPr>
  </w:style>
  <w:style w:type="paragraph" w:customStyle="1" w:styleId="xl2704">
    <w:name w:val="xl2704"/>
    <w:basedOn w:val="a"/>
    <w:qFormat/>
    <w:rsid w:val="001C7AD6"/>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eastAsia="宋体" w:hAnsi="宋体" w:cs="宋体"/>
      <w:kern w:val="0"/>
      <w:sz w:val="18"/>
      <w:szCs w:val="18"/>
    </w:rPr>
  </w:style>
  <w:style w:type="paragraph" w:customStyle="1" w:styleId="xl2705">
    <w:name w:val="xl2705"/>
    <w:basedOn w:val="a"/>
    <w:qFormat/>
    <w:rsid w:val="001C7AD6"/>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eastAsia="宋体" w:hAnsi="宋体" w:cs="宋体"/>
      <w:kern w:val="0"/>
      <w:sz w:val="18"/>
      <w:szCs w:val="18"/>
    </w:rPr>
  </w:style>
  <w:style w:type="paragraph" w:customStyle="1" w:styleId="xl2706">
    <w:name w:val="xl2706"/>
    <w:basedOn w:val="a"/>
    <w:qFormat/>
    <w:rsid w:val="001C7AD6"/>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eastAsia="宋体" w:hAnsi="宋体" w:cs="宋体"/>
      <w:kern w:val="0"/>
      <w:sz w:val="18"/>
      <w:szCs w:val="18"/>
    </w:rPr>
  </w:style>
  <w:style w:type="paragraph" w:customStyle="1" w:styleId="xl2707">
    <w:name w:val="xl2707"/>
    <w:basedOn w:val="a"/>
    <w:qFormat/>
    <w:rsid w:val="001C7AD6"/>
    <w:pPr>
      <w:widowControl/>
      <w:spacing w:before="100" w:beforeAutospacing="1" w:after="100" w:afterAutospacing="1"/>
      <w:jc w:val="left"/>
    </w:pPr>
    <w:rPr>
      <w:rFonts w:ascii="宋体" w:eastAsia="宋体" w:hAnsi="宋体" w:cs="宋体"/>
      <w:kern w:val="0"/>
      <w:sz w:val="20"/>
    </w:rPr>
  </w:style>
  <w:style w:type="paragraph" w:customStyle="1" w:styleId="xl2708">
    <w:name w:val="xl2708"/>
    <w:basedOn w:val="a"/>
    <w:qFormat/>
    <w:rsid w:val="001C7AD6"/>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eastAsia="宋体" w:hAnsi="宋体" w:cs="宋体"/>
      <w:kern w:val="0"/>
      <w:sz w:val="18"/>
      <w:szCs w:val="18"/>
    </w:rPr>
  </w:style>
  <w:style w:type="paragraph" w:customStyle="1" w:styleId="xl2709">
    <w:name w:val="xl2709"/>
    <w:basedOn w:val="a"/>
    <w:qFormat/>
    <w:rsid w:val="001C7AD6"/>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eastAsia="宋体" w:hAnsi="宋体" w:cs="宋体"/>
      <w:kern w:val="0"/>
      <w:sz w:val="18"/>
      <w:szCs w:val="18"/>
    </w:rPr>
  </w:style>
  <w:style w:type="paragraph" w:customStyle="1" w:styleId="xl2710">
    <w:name w:val="xl2710"/>
    <w:basedOn w:val="a"/>
    <w:qFormat/>
    <w:rsid w:val="001C7AD6"/>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eastAsia="宋体" w:hAnsi="宋体" w:cs="宋体"/>
      <w:kern w:val="0"/>
      <w:sz w:val="18"/>
      <w:szCs w:val="18"/>
    </w:rPr>
  </w:style>
  <w:style w:type="paragraph" w:customStyle="1" w:styleId="xl2711">
    <w:name w:val="xl2711"/>
    <w:basedOn w:val="a"/>
    <w:qFormat/>
    <w:rsid w:val="001C7AD6"/>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eastAsia="宋体" w:hAnsi="宋体" w:cs="宋体"/>
      <w:kern w:val="0"/>
      <w:sz w:val="18"/>
      <w:szCs w:val="18"/>
    </w:rPr>
  </w:style>
  <w:style w:type="paragraph" w:customStyle="1" w:styleId="xl2712">
    <w:name w:val="xl2712"/>
    <w:basedOn w:val="a"/>
    <w:qFormat/>
    <w:rsid w:val="001C7AD6"/>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eastAsia="宋体" w:hAnsi="宋体" w:cs="宋体"/>
      <w:kern w:val="0"/>
      <w:sz w:val="18"/>
      <w:szCs w:val="18"/>
    </w:rPr>
  </w:style>
  <w:style w:type="paragraph" w:customStyle="1" w:styleId="xl2713">
    <w:name w:val="xl2713"/>
    <w:basedOn w:val="a"/>
    <w:qFormat/>
    <w:rsid w:val="001C7AD6"/>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eastAsia="宋体" w:hAnsi="宋体" w:cs="宋体"/>
      <w:b/>
      <w:bCs/>
      <w:kern w:val="0"/>
      <w:sz w:val="18"/>
      <w:szCs w:val="18"/>
    </w:rPr>
  </w:style>
  <w:style w:type="paragraph" w:customStyle="1" w:styleId="xl2714">
    <w:name w:val="xl2714"/>
    <w:basedOn w:val="a"/>
    <w:qFormat/>
    <w:rsid w:val="001C7AD6"/>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rPr>
      <w:rFonts w:ascii="宋体" w:eastAsia="宋体" w:hAnsi="宋体" w:cs="宋体"/>
      <w:kern w:val="0"/>
      <w:sz w:val="18"/>
      <w:szCs w:val="18"/>
    </w:rPr>
  </w:style>
  <w:style w:type="paragraph" w:customStyle="1" w:styleId="xl2715">
    <w:name w:val="xl2715"/>
    <w:basedOn w:val="a"/>
    <w:qFormat/>
    <w:rsid w:val="001C7AD6"/>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eastAsia="宋体" w:hAnsi="宋体" w:cs="宋体"/>
      <w:kern w:val="0"/>
      <w:sz w:val="18"/>
      <w:szCs w:val="18"/>
    </w:rPr>
  </w:style>
  <w:style w:type="paragraph" w:customStyle="1" w:styleId="xl2716">
    <w:name w:val="xl2716"/>
    <w:basedOn w:val="a"/>
    <w:qFormat/>
    <w:rsid w:val="001C7AD6"/>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eastAsia="宋体" w:hAnsi="宋体" w:cs="宋体"/>
      <w:kern w:val="0"/>
      <w:sz w:val="18"/>
      <w:szCs w:val="18"/>
    </w:rPr>
  </w:style>
  <w:style w:type="paragraph" w:customStyle="1" w:styleId="xl2717">
    <w:name w:val="xl2717"/>
    <w:basedOn w:val="a"/>
    <w:qFormat/>
    <w:rsid w:val="001C7AD6"/>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eastAsia="宋体" w:hAnsi="宋体" w:cs="宋体"/>
      <w:kern w:val="0"/>
      <w:sz w:val="18"/>
      <w:szCs w:val="18"/>
    </w:rPr>
  </w:style>
  <w:style w:type="paragraph" w:customStyle="1" w:styleId="xl2718">
    <w:name w:val="xl2718"/>
    <w:basedOn w:val="a"/>
    <w:qFormat/>
    <w:rsid w:val="001C7AD6"/>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eastAsia="宋体" w:hAnsi="宋体" w:cs="宋体"/>
      <w:kern w:val="0"/>
      <w:sz w:val="18"/>
      <w:szCs w:val="18"/>
    </w:rPr>
  </w:style>
  <w:style w:type="paragraph" w:customStyle="1" w:styleId="xl2719">
    <w:name w:val="xl2719"/>
    <w:basedOn w:val="a"/>
    <w:qFormat/>
    <w:rsid w:val="001C7AD6"/>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eastAsia="宋体" w:hAnsi="宋体" w:cs="宋体"/>
      <w:kern w:val="0"/>
      <w:sz w:val="18"/>
      <w:szCs w:val="18"/>
    </w:rPr>
  </w:style>
  <w:style w:type="paragraph" w:customStyle="1" w:styleId="xl2720">
    <w:name w:val="xl2720"/>
    <w:basedOn w:val="a"/>
    <w:qFormat/>
    <w:rsid w:val="001C7AD6"/>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eastAsia="宋体" w:hAnsi="宋体" w:cs="宋体"/>
      <w:b/>
      <w:bCs/>
      <w:kern w:val="0"/>
      <w:sz w:val="18"/>
      <w:szCs w:val="18"/>
    </w:rPr>
  </w:style>
  <w:style w:type="paragraph" w:customStyle="1" w:styleId="xl2721">
    <w:name w:val="xl2721"/>
    <w:basedOn w:val="a"/>
    <w:qFormat/>
    <w:rsid w:val="001C7AD6"/>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eastAsia="宋体" w:hAnsi="宋体" w:cs="宋体"/>
      <w:kern w:val="0"/>
      <w:sz w:val="18"/>
      <w:szCs w:val="18"/>
    </w:rPr>
  </w:style>
  <w:style w:type="paragraph" w:customStyle="1" w:styleId="xl2722">
    <w:name w:val="xl2722"/>
    <w:basedOn w:val="a"/>
    <w:qFormat/>
    <w:rsid w:val="001C7AD6"/>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pPr>
    <w:rPr>
      <w:rFonts w:ascii="宋体" w:eastAsia="宋体" w:hAnsi="宋体" w:cs="宋体"/>
      <w:kern w:val="0"/>
      <w:sz w:val="18"/>
      <w:szCs w:val="18"/>
    </w:rPr>
  </w:style>
  <w:style w:type="paragraph" w:customStyle="1" w:styleId="xl2723">
    <w:name w:val="xl2723"/>
    <w:basedOn w:val="a"/>
    <w:qFormat/>
    <w:rsid w:val="001C7AD6"/>
    <w:pPr>
      <w:widowControl/>
      <w:pBdr>
        <w:left w:val="single" w:sz="4" w:space="0" w:color="auto"/>
        <w:bottom w:val="single" w:sz="4" w:space="0" w:color="auto"/>
        <w:right w:val="single" w:sz="4" w:space="0" w:color="auto"/>
      </w:pBdr>
      <w:spacing w:before="100" w:beforeAutospacing="1" w:after="100" w:afterAutospacing="1"/>
      <w:jc w:val="center"/>
    </w:pPr>
    <w:rPr>
      <w:rFonts w:ascii="宋体" w:eastAsia="宋体" w:hAnsi="宋体" w:cs="宋体"/>
      <w:kern w:val="0"/>
      <w:sz w:val="18"/>
      <w:szCs w:val="18"/>
    </w:rPr>
  </w:style>
  <w:style w:type="paragraph" w:customStyle="1" w:styleId="xl2724">
    <w:name w:val="xl2724"/>
    <w:basedOn w:val="a"/>
    <w:qFormat/>
    <w:rsid w:val="001C7AD6"/>
    <w:pPr>
      <w:widowControl/>
      <w:spacing w:before="100" w:beforeAutospacing="1" w:after="100" w:afterAutospacing="1"/>
      <w:jc w:val="center"/>
    </w:pPr>
    <w:rPr>
      <w:rFonts w:ascii="宋体" w:eastAsia="宋体" w:hAnsi="宋体" w:cs="宋体"/>
      <w:kern w:val="0"/>
      <w:sz w:val="18"/>
      <w:szCs w:val="18"/>
    </w:rPr>
  </w:style>
  <w:style w:type="paragraph" w:customStyle="1" w:styleId="xl2725">
    <w:name w:val="xl2725"/>
    <w:basedOn w:val="a"/>
    <w:qFormat/>
    <w:rsid w:val="001C7AD6"/>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eastAsia="宋体" w:hAnsi="宋体" w:cs="宋体"/>
      <w:kern w:val="0"/>
      <w:sz w:val="18"/>
      <w:szCs w:val="18"/>
    </w:rPr>
  </w:style>
  <w:style w:type="paragraph" w:customStyle="1" w:styleId="xl2726">
    <w:name w:val="xl2726"/>
    <w:basedOn w:val="a"/>
    <w:qFormat/>
    <w:rsid w:val="001C7AD6"/>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eastAsia="宋体" w:hAnsi="宋体" w:cs="宋体"/>
      <w:color w:val="000000"/>
      <w:kern w:val="0"/>
      <w:sz w:val="18"/>
      <w:szCs w:val="18"/>
    </w:rPr>
  </w:style>
  <w:style w:type="paragraph" w:customStyle="1" w:styleId="xl2727">
    <w:name w:val="xl2727"/>
    <w:basedOn w:val="a"/>
    <w:qFormat/>
    <w:rsid w:val="001C7AD6"/>
    <w:pPr>
      <w:widowControl/>
      <w:spacing w:before="100" w:beforeAutospacing="1" w:after="100" w:afterAutospacing="1"/>
      <w:jc w:val="center"/>
    </w:pPr>
    <w:rPr>
      <w:rFonts w:ascii="宋体" w:eastAsia="宋体" w:hAnsi="宋体" w:cs="宋体"/>
      <w:kern w:val="0"/>
      <w:sz w:val="18"/>
      <w:szCs w:val="18"/>
    </w:rPr>
  </w:style>
  <w:style w:type="paragraph" w:customStyle="1" w:styleId="xl2728">
    <w:name w:val="xl2728"/>
    <w:basedOn w:val="a"/>
    <w:qFormat/>
    <w:rsid w:val="001C7AD6"/>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eastAsia="宋体" w:hAnsi="宋体" w:cs="宋体"/>
      <w:color w:val="000000"/>
      <w:kern w:val="0"/>
      <w:sz w:val="18"/>
      <w:szCs w:val="18"/>
    </w:rPr>
  </w:style>
  <w:style w:type="paragraph" w:customStyle="1" w:styleId="xl2729">
    <w:name w:val="xl2729"/>
    <w:basedOn w:val="a"/>
    <w:qFormat/>
    <w:rsid w:val="001C7AD6"/>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eastAsia="宋体" w:hAnsi="宋体" w:cs="宋体"/>
      <w:kern w:val="0"/>
      <w:sz w:val="18"/>
      <w:szCs w:val="18"/>
    </w:rPr>
  </w:style>
  <w:style w:type="paragraph" w:customStyle="1" w:styleId="xl2730">
    <w:name w:val="xl2730"/>
    <w:basedOn w:val="a"/>
    <w:qFormat/>
    <w:rsid w:val="001C7AD6"/>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eastAsia="宋体" w:hAnsi="宋体" w:cs="宋体"/>
      <w:color w:val="000000"/>
      <w:kern w:val="0"/>
      <w:sz w:val="18"/>
      <w:szCs w:val="18"/>
    </w:rPr>
  </w:style>
  <w:style w:type="paragraph" w:customStyle="1" w:styleId="xl2731">
    <w:name w:val="xl2731"/>
    <w:basedOn w:val="a"/>
    <w:qFormat/>
    <w:rsid w:val="001C7AD6"/>
    <w:pPr>
      <w:widowControl/>
      <w:pBdr>
        <w:top w:val="single" w:sz="4" w:space="0" w:color="auto"/>
        <w:left w:val="single" w:sz="4" w:space="0" w:color="auto"/>
        <w:right w:val="single" w:sz="4" w:space="0" w:color="auto"/>
      </w:pBdr>
      <w:spacing w:before="100" w:beforeAutospacing="1" w:after="100" w:afterAutospacing="1"/>
      <w:jc w:val="center"/>
    </w:pPr>
    <w:rPr>
      <w:rFonts w:ascii="宋体" w:eastAsia="宋体" w:hAnsi="宋体" w:cs="宋体"/>
      <w:b/>
      <w:bCs/>
      <w:kern w:val="0"/>
      <w:sz w:val="20"/>
    </w:rPr>
  </w:style>
  <w:style w:type="paragraph" w:customStyle="1" w:styleId="xl2732">
    <w:name w:val="xl2732"/>
    <w:basedOn w:val="a"/>
    <w:qFormat/>
    <w:rsid w:val="001C7AD6"/>
    <w:pPr>
      <w:widowControl/>
      <w:pBdr>
        <w:left w:val="single" w:sz="4" w:space="0" w:color="auto"/>
        <w:bottom w:val="single" w:sz="4" w:space="0" w:color="auto"/>
        <w:right w:val="single" w:sz="4" w:space="0" w:color="auto"/>
      </w:pBdr>
      <w:spacing w:before="100" w:beforeAutospacing="1" w:after="100" w:afterAutospacing="1"/>
      <w:jc w:val="center"/>
    </w:pPr>
    <w:rPr>
      <w:rFonts w:ascii="宋体" w:eastAsia="宋体" w:hAnsi="宋体" w:cs="宋体"/>
      <w:b/>
      <w:bCs/>
      <w:kern w:val="0"/>
      <w:sz w:val="20"/>
    </w:rPr>
  </w:style>
  <w:style w:type="paragraph" w:customStyle="1" w:styleId="xl2733">
    <w:name w:val="xl2733"/>
    <w:basedOn w:val="a"/>
    <w:qFormat/>
    <w:rsid w:val="001C7AD6"/>
    <w:pPr>
      <w:widowControl/>
      <w:pBdr>
        <w:top w:val="single" w:sz="4" w:space="0" w:color="auto"/>
        <w:left w:val="single" w:sz="4" w:space="0" w:color="auto"/>
        <w:bottom w:val="single" w:sz="4" w:space="0" w:color="auto"/>
      </w:pBdr>
      <w:spacing w:before="100" w:beforeAutospacing="1" w:after="100" w:afterAutospacing="1"/>
      <w:jc w:val="center"/>
    </w:pPr>
    <w:rPr>
      <w:rFonts w:ascii="宋体" w:eastAsia="宋体" w:hAnsi="宋体" w:cs="宋体"/>
      <w:b/>
      <w:bCs/>
      <w:kern w:val="0"/>
      <w:sz w:val="20"/>
    </w:rPr>
  </w:style>
  <w:style w:type="character" w:customStyle="1" w:styleId="font31">
    <w:name w:val="font31"/>
    <w:basedOn w:val="a0"/>
    <w:qFormat/>
    <w:rsid w:val="001C7AD6"/>
    <w:rPr>
      <w:rFonts w:ascii="宋体" w:eastAsia="宋体" w:hAnsi="宋体" w:cs="宋体" w:hint="eastAsia"/>
      <w:b/>
      <w:color w:val="000000"/>
      <w:sz w:val="22"/>
      <w:szCs w:val="22"/>
      <w:u w:val="none"/>
    </w:rPr>
  </w:style>
  <w:style w:type="character" w:customStyle="1" w:styleId="font81">
    <w:name w:val="font81"/>
    <w:basedOn w:val="a0"/>
    <w:qFormat/>
    <w:rsid w:val="001C7AD6"/>
    <w:rPr>
      <w:rFonts w:ascii="宋体" w:eastAsia="宋体" w:hAnsi="宋体" w:cs="宋体" w:hint="eastAsia"/>
      <w:color w:val="000000"/>
      <w:sz w:val="22"/>
      <w:szCs w:val="22"/>
      <w:u w:val="none"/>
    </w:rPr>
  </w:style>
  <w:style w:type="character" w:customStyle="1" w:styleId="font11">
    <w:name w:val="font11"/>
    <w:basedOn w:val="a0"/>
    <w:qFormat/>
    <w:rsid w:val="001C7AD6"/>
    <w:rPr>
      <w:rFonts w:ascii="Arial" w:hAnsi="Arial" w:cs="Arial" w:hint="default"/>
      <w:color w:val="000000"/>
      <w:sz w:val="20"/>
      <w:szCs w:val="20"/>
      <w:u w:val="none"/>
    </w:rPr>
  </w:style>
  <w:style w:type="character" w:customStyle="1" w:styleId="font01">
    <w:name w:val="font01"/>
    <w:basedOn w:val="a0"/>
    <w:qFormat/>
    <w:rsid w:val="001C7AD6"/>
    <w:rPr>
      <w:rFonts w:ascii="宋体" w:eastAsia="宋体" w:hAnsi="宋体" w:cs="宋体" w:hint="eastAsia"/>
      <w:color w:val="000000"/>
      <w:sz w:val="20"/>
      <w:szCs w:val="20"/>
      <w:u w:val="none"/>
    </w:rPr>
  </w:style>
  <w:style w:type="paragraph" w:customStyle="1" w:styleId="34">
    <w:name w:val="3级条标题"/>
    <w:basedOn w:val="a"/>
    <w:qFormat/>
    <w:rsid w:val="001C7AD6"/>
    <w:rPr>
      <w:rFonts w:asciiTheme="minorHAnsi" w:eastAsiaTheme="minorEastAsia" w:hAnsiTheme="minorHAnsi" w:cstheme="minorBidi"/>
      <w:sz w:val="21"/>
      <w:szCs w:val="21"/>
    </w:rPr>
  </w:style>
  <w:style w:type="character" w:customStyle="1" w:styleId="Char8">
    <w:name w:val="正文首行缩进 Char"/>
    <w:basedOn w:val="Char"/>
    <w:link w:val="ae"/>
    <w:qFormat/>
    <w:rsid w:val="001C7AD6"/>
    <w:rPr>
      <w:rFonts w:eastAsia="仿宋_GB2312"/>
      <w:kern w:val="2"/>
      <w:sz w:val="32"/>
      <w:szCs w:val="24"/>
    </w:rPr>
  </w:style>
  <w:style w:type="paragraph" w:customStyle="1" w:styleId="UserStyle0">
    <w:name w:val="UserStyle_0"/>
    <w:uiPriority w:val="99"/>
    <w:qFormat/>
    <w:rsid w:val="001C7AD6"/>
    <w:pPr>
      <w:textAlignment w:val="baseline"/>
    </w:pPr>
    <w:rPr>
      <w:rFonts w:ascii="宋体"/>
      <w:kern w:val="2"/>
      <w:sz w:val="24"/>
      <w:szCs w:val="22"/>
    </w:rPr>
  </w:style>
  <w:style w:type="paragraph" w:customStyle="1" w:styleId="00121">
    <w:name w:val="样式 正文001 + 首行缩进:  2 字符1"/>
    <w:qFormat/>
    <w:rsid w:val="001C7AD6"/>
    <w:pPr>
      <w:spacing w:before="60" w:line="460" w:lineRule="exact"/>
      <w:ind w:firstLineChars="200" w:firstLine="200"/>
    </w:pPr>
    <w:rPr>
      <w:rFonts w:ascii="宋体" w:hAnsi="Calibri" w:cs="Calibri"/>
      <w:sz w:val="24"/>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uiPriority="99" w:unhideWhenUsed="1" w:qFormat="1"/>
    <w:lsdException w:name="heading 3" w:uiPriority="9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5" w:uiPriority="99"/>
    <w:lsdException w:name="Normal Indent" w:uiPriority="99" w:unhideWhenUsed="1" w:qFormat="1"/>
    <w:lsdException w:name="footnote text" w:uiPriority="99" w:unhideWhenUsed="1" w:qFormat="1"/>
    <w:lsdException w:name="header" w:uiPriority="99" w:qFormat="1"/>
    <w:lsdException w:name="footer" w:uiPriority="99" w:qFormat="1"/>
    <w:lsdException w:name="caption" w:semiHidden="1" w:unhideWhenUsed="1" w:qFormat="1"/>
    <w:lsdException w:name="footnote reference" w:uiPriority="99" w:unhideWhenUsed="1" w:qFormat="1"/>
    <w:lsdException w:name="page number" w:uiPriority="99"/>
    <w:lsdException w:name="List 2" w:uiPriority="99"/>
    <w:lsdException w:name="Title" w:qFormat="1"/>
    <w:lsdException w:name="Default Paragraph Font" w:semiHidden="1" w:uiPriority="1" w:unhideWhenUsed="1"/>
    <w:lsdException w:name="Body Text" w:uiPriority="99" w:qFormat="1"/>
    <w:lsdException w:name="Body Text Indent" w:uiPriority="99"/>
    <w:lsdException w:name="Subtitle" w:uiPriority="99" w:qFormat="1"/>
    <w:lsdException w:name="Date" w:uiPriority="99"/>
    <w:lsdException w:name="Body Text First Indent" w:qFormat="1"/>
    <w:lsdException w:name="Body Text Indent 2" w:uiPriority="99" w:qFormat="1"/>
    <w:lsdException w:name="Body Text Indent 3" w:uiPriority="99" w:qFormat="1"/>
    <w:lsdException w:name="Hyperlink" w:uiPriority="99" w:unhideWhenUsed="1" w:qFormat="1"/>
    <w:lsdException w:name="FollowedHyperlink" w:uiPriority="99" w:unhideWhenUsed="1" w:qFormat="1"/>
    <w:lsdException w:name="Strong" w:uiPriority="22" w:qFormat="1"/>
    <w:lsdException w:name="Emphasis" w:qFormat="1"/>
    <w:lsdException w:name="Plain Text" w:qFormat="1"/>
    <w:lsdException w:name="HTML Top of Form" w:semiHidden="1" w:uiPriority="99" w:unhideWhenUsed="1"/>
    <w:lsdException w:name="HTML Bottom of Form" w:semiHidden="1" w:uiPriority="99" w:unhideWhenUsed="1"/>
    <w:lsdException w:name="Normal (Web)" w:uiPriority="99" w:unhideWhenUsed="1" w:qFormat="1"/>
    <w:lsdException w:name="HTML Preformatted" w:uiPriority="99" w:unhideWhenUsed="1" w:qFormat="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Balloon Text" w:uiPriority="99" w:qFormat="1"/>
    <w:lsdException w:name="Table Grid" w:uiPriority="59" w:qFormat="1"/>
    <w:lsdException w:name="Placeholder Text" w:semiHidden="1" w:uiPriority="99" w:unhideWhenUsed="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34"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1C7AD6"/>
    <w:pPr>
      <w:widowControl w:val="0"/>
      <w:jc w:val="both"/>
    </w:pPr>
    <w:rPr>
      <w:rFonts w:eastAsia="仿宋_GB2312"/>
      <w:kern w:val="2"/>
      <w:sz w:val="32"/>
    </w:rPr>
  </w:style>
  <w:style w:type="paragraph" w:styleId="1">
    <w:name w:val="heading 1"/>
    <w:basedOn w:val="a"/>
    <w:next w:val="a"/>
    <w:link w:val="1Char"/>
    <w:qFormat/>
    <w:rsid w:val="001C7AD6"/>
    <w:pPr>
      <w:keepNext/>
      <w:keepLines/>
      <w:spacing w:before="340" w:after="330" w:line="578" w:lineRule="auto"/>
      <w:outlineLvl w:val="0"/>
    </w:pPr>
    <w:rPr>
      <w:b/>
      <w:bCs/>
      <w:kern w:val="44"/>
      <w:sz w:val="44"/>
      <w:szCs w:val="44"/>
    </w:rPr>
  </w:style>
  <w:style w:type="paragraph" w:styleId="2">
    <w:name w:val="heading 2"/>
    <w:basedOn w:val="a"/>
    <w:next w:val="a"/>
    <w:link w:val="2Char"/>
    <w:uiPriority w:val="99"/>
    <w:unhideWhenUsed/>
    <w:qFormat/>
    <w:rsid w:val="001C7AD6"/>
    <w:pPr>
      <w:keepNext/>
      <w:keepLines/>
      <w:spacing w:before="260" w:after="260" w:line="416" w:lineRule="auto"/>
      <w:outlineLvl w:val="1"/>
    </w:pPr>
    <w:rPr>
      <w:rFonts w:ascii="Cambria" w:hAnsi="Cambria"/>
      <w:b/>
      <w:bCs/>
      <w:szCs w:val="32"/>
    </w:rPr>
  </w:style>
  <w:style w:type="paragraph" w:styleId="3">
    <w:name w:val="heading 3"/>
    <w:basedOn w:val="a"/>
    <w:next w:val="a"/>
    <w:link w:val="3Char"/>
    <w:uiPriority w:val="99"/>
    <w:unhideWhenUsed/>
    <w:qFormat/>
    <w:rsid w:val="001C7AD6"/>
    <w:pPr>
      <w:keepNext/>
      <w:keepLines/>
      <w:spacing w:before="260" w:after="260" w:line="416" w:lineRule="auto"/>
      <w:outlineLvl w:val="2"/>
    </w:pPr>
    <w:rPr>
      <w:rFonts w:ascii="仿宋_GB2312"/>
      <w:b/>
      <w:bCs/>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Indent"/>
    <w:basedOn w:val="a"/>
    <w:next w:val="a"/>
    <w:uiPriority w:val="99"/>
    <w:unhideWhenUsed/>
    <w:qFormat/>
    <w:rsid w:val="001C7AD6"/>
    <w:pPr>
      <w:spacing w:before="120" w:after="120"/>
      <w:ind w:firstLine="533"/>
    </w:pPr>
    <w:rPr>
      <w:rFonts w:eastAsia="微软雅黑"/>
      <w:sz w:val="28"/>
      <w:szCs w:val="24"/>
    </w:rPr>
  </w:style>
  <w:style w:type="paragraph" w:styleId="5">
    <w:name w:val="index 5"/>
    <w:basedOn w:val="a"/>
    <w:next w:val="a"/>
    <w:uiPriority w:val="99"/>
    <w:rsid w:val="001C7AD6"/>
    <w:pPr>
      <w:ind w:leftChars="800" w:left="800"/>
    </w:pPr>
    <w:rPr>
      <w:rFonts w:eastAsia="宋体"/>
      <w:sz w:val="21"/>
      <w:szCs w:val="24"/>
    </w:rPr>
  </w:style>
  <w:style w:type="paragraph" w:styleId="a4">
    <w:name w:val="Body Text"/>
    <w:basedOn w:val="a"/>
    <w:link w:val="Char"/>
    <w:uiPriority w:val="99"/>
    <w:qFormat/>
    <w:rsid w:val="001C7AD6"/>
    <w:pPr>
      <w:spacing w:after="120"/>
    </w:pPr>
    <w:rPr>
      <w:rFonts w:eastAsia="宋体"/>
      <w:sz w:val="21"/>
      <w:szCs w:val="24"/>
    </w:rPr>
  </w:style>
  <w:style w:type="paragraph" w:styleId="a5">
    <w:name w:val="Body Text Indent"/>
    <w:basedOn w:val="a"/>
    <w:link w:val="Char0"/>
    <w:uiPriority w:val="99"/>
    <w:rsid w:val="001C7AD6"/>
    <w:pPr>
      <w:ind w:leftChars="101" w:left="1263" w:hangingChars="299" w:hanging="944"/>
    </w:pPr>
    <w:rPr>
      <w:szCs w:val="24"/>
    </w:rPr>
  </w:style>
  <w:style w:type="paragraph" w:styleId="20">
    <w:name w:val="List 2"/>
    <w:basedOn w:val="a"/>
    <w:uiPriority w:val="99"/>
    <w:rsid w:val="001C7AD6"/>
    <w:pPr>
      <w:widowControl/>
      <w:spacing w:before="20" w:after="20"/>
    </w:pPr>
    <w:rPr>
      <w:kern w:val="0"/>
      <w:sz w:val="24"/>
    </w:rPr>
  </w:style>
  <w:style w:type="paragraph" w:styleId="a6">
    <w:name w:val="Plain Text"/>
    <w:basedOn w:val="a"/>
    <w:link w:val="Char1"/>
    <w:qFormat/>
    <w:rsid w:val="001C7AD6"/>
    <w:rPr>
      <w:rFonts w:ascii="宋体" w:eastAsia="宋体"/>
      <w:sz w:val="21"/>
    </w:rPr>
  </w:style>
  <w:style w:type="paragraph" w:styleId="a7">
    <w:name w:val="Date"/>
    <w:basedOn w:val="a"/>
    <w:next w:val="a"/>
    <w:link w:val="Char2"/>
    <w:uiPriority w:val="99"/>
    <w:rsid w:val="001C7AD6"/>
    <w:pPr>
      <w:ind w:leftChars="2500" w:left="100"/>
    </w:pPr>
    <w:rPr>
      <w:rFonts w:eastAsia="宋体"/>
      <w:sz w:val="21"/>
      <w:szCs w:val="24"/>
    </w:rPr>
  </w:style>
  <w:style w:type="paragraph" w:styleId="21">
    <w:name w:val="Body Text Indent 2"/>
    <w:basedOn w:val="a"/>
    <w:link w:val="2Char0"/>
    <w:uiPriority w:val="99"/>
    <w:qFormat/>
    <w:rsid w:val="001C7AD6"/>
    <w:pPr>
      <w:ind w:firstLine="375"/>
    </w:pPr>
    <w:rPr>
      <w:rFonts w:eastAsia="宋体"/>
      <w:sz w:val="21"/>
    </w:rPr>
  </w:style>
  <w:style w:type="paragraph" w:styleId="a8">
    <w:name w:val="Balloon Text"/>
    <w:basedOn w:val="a"/>
    <w:link w:val="Char3"/>
    <w:uiPriority w:val="99"/>
    <w:qFormat/>
    <w:rsid w:val="001C7AD6"/>
    <w:rPr>
      <w:sz w:val="18"/>
      <w:szCs w:val="18"/>
    </w:rPr>
  </w:style>
  <w:style w:type="paragraph" w:styleId="a9">
    <w:name w:val="footer"/>
    <w:basedOn w:val="a"/>
    <w:link w:val="Char4"/>
    <w:uiPriority w:val="99"/>
    <w:qFormat/>
    <w:rsid w:val="001C7AD6"/>
    <w:pPr>
      <w:tabs>
        <w:tab w:val="center" w:pos="4153"/>
        <w:tab w:val="right" w:pos="8306"/>
      </w:tabs>
      <w:snapToGrid w:val="0"/>
      <w:jc w:val="left"/>
    </w:pPr>
    <w:rPr>
      <w:sz w:val="18"/>
      <w:szCs w:val="18"/>
    </w:rPr>
  </w:style>
  <w:style w:type="paragraph" w:styleId="aa">
    <w:name w:val="header"/>
    <w:basedOn w:val="a"/>
    <w:link w:val="Char5"/>
    <w:uiPriority w:val="99"/>
    <w:qFormat/>
    <w:rsid w:val="001C7AD6"/>
    <w:pPr>
      <w:pBdr>
        <w:bottom w:val="single" w:sz="6" w:space="1" w:color="auto"/>
      </w:pBdr>
      <w:tabs>
        <w:tab w:val="center" w:pos="4153"/>
        <w:tab w:val="right" w:pos="8306"/>
      </w:tabs>
      <w:snapToGrid w:val="0"/>
      <w:jc w:val="center"/>
    </w:pPr>
    <w:rPr>
      <w:sz w:val="18"/>
      <w:szCs w:val="18"/>
    </w:rPr>
  </w:style>
  <w:style w:type="paragraph" w:styleId="ab">
    <w:name w:val="Subtitle"/>
    <w:basedOn w:val="a"/>
    <w:next w:val="a"/>
    <w:link w:val="Char6"/>
    <w:uiPriority w:val="99"/>
    <w:qFormat/>
    <w:rsid w:val="001C7AD6"/>
    <w:pPr>
      <w:spacing w:before="240" w:after="60" w:line="312" w:lineRule="auto"/>
      <w:jc w:val="center"/>
      <w:outlineLvl w:val="1"/>
    </w:pPr>
    <w:rPr>
      <w:rFonts w:ascii="Cambria" w:eastAsia="宋体" w:hAnsi="Cambria"/>
      <w:b/>
      <w:bCs/>
      <w:kern w:val="28"/>
      <w:szCs w:val="32"/>
    </w:rPr>
  </w:style>
  <w:style w:type="paragraph" w:styleId="ac">
    <w:name w:val="footnote text"/>
    <w:basedOn w:val="a"/>
    <w:link w:val="Char7"/>
    <w:uiPriority w:val="99"/>
    <w:unhideWhenUsed/>
    <w:qFormat/>
    <w:rsid w:val="001C7AD6"/>
    <w:pPr>
      <w:snapToGrid w:val="0"/>
      <w:jc w:val="left"/>
    </w:pPr>
    <w:rPr>
      <w:rFonts w:asciiTheme="minorHAnsi" w:eastAsiaTheme="minorEastAsia" w:hAnsiTheme="minorHAnsi" w:cstheme="minorBidi"/>
      <w:sz w:val="18"/>
      <w:szCs w:val="18"/>
    </w:rPr>
  </w:style>
  <w:style w:type="paragraph" w:styleId="30">
    <w:name w:val="Body Text Indent 3"/>
    <w:basedOn w:val="a"/>
    <w:link w:val="3Char0"/>
    <w:uiPriority w:val="99"/>
    <w:qFormat/>
    <w:rsid w:val="001C7AD6"/>
    <w:pPr>
      <w:spacing w:after="120"/>
      <w:ind w:leftChars="200" w:left="420"/>
    </w:pPr>
    <w:rPr>
      <w:sz w:val="16"/>
      <w:szCs w:val="16"/>
    </w:rPr>
  </w:style>
  <w:style w:type="paragraph" w:styleId="HTML">
    <w:name w:val="HTML Preformatted"/>
    <w:basedOn w:val="a"/>
    <w:link w:val="HTMLChar"/>
    <w:uiPriority w:val="99"/>
    <w:unhideWhenUsed/>
    <w:qFormat/>
    <w:rsid w:val="001C7AD6"/>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eastAsia="宋体" w:hAnsi="宋体" w:cs="宋体"/>
      <w:kern w:val="0"/>
      <w:sz w:val="24"/>
      <w:szCs w:val="24"/>
    </w:rPr>
  </w:style>
  <w:style w:type="paragraph" w:styleId="ad">
    <w:name w:val="Normal (Web)"/>
    <w:basedOn w:val="a"/>
    <w:uiPriority w:val="99"/>
    <w:unhideWhenUsed/>
    <w:qFormat/>
    <w:rsid w:val="001C7AD6"/>
    <w:pPr>
      <w:widowControl/>
      <w:spacing w:before="100" w:beforeAutospacing="1" w:after="100" w:afterAutospacing="1"/>
      <w:jc w:val="left"/>
    </w:pPr>
    <w:rPr>
      <w:rFonts w:ascii="宋体" w:eastAsia="宋体" w:hAnsi="宋体" w:cs="宋体"/>
      <w:kern w:val="0"/>
      <w:sz w:val="24"/>
      <w:szCs w:val="24"/>
    </w:rPr>
  </w:style>
  <w:style w:type="paragraph" w:styleId="ae">
    <w:name w:val="Body Text First Indent"/>
    <w:basedOn w:val="a4"/>
    <w:link w:val="Char8"/>
    <w:qFormat/>
    <w:rsid w:val="001C7AD6"/>
    <w:pPr>
      <w:ind w:firstLineChars="100" w:firstLine="420"/>
    </w:pPr>
    <w:rPr>
      <w:rFonts w:eastAsia="仿宋_GB2312"/>
      <w:sz w:val="32"/>
      <w:szCs w:val="20"/>
    </w:rPr>
  </w:style>
  <w:style w:type="table" w:styleId="af">
    <w:name w:val="Table Grid"/>
    <w:basedOn w:val="a1"/>
    <w:uiPriority w:val="59"/>
    <w:qFormat/>
    <w:rsid w:val="001C7AD6"/>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0">
    <w:name w:val="Strong"/>
    <w:basedOn w:val="a0"/>
    <w:uiPriority w:val="22"/>
    <w:qFormat/>
    <w:rsid w:val="001C7AD6"/>
    <w:rPr>
      <w:rFonts w:cs="Times New Roman"/>
      <w:b/>
      <w:bCs/>
    </w:rPr>
  </w:style>
  <w:style w:type="character" w:styleId="af1">
    <w:name w:val="page number"/>
    <w:basedOn w:val="a0"/>
    <w:uiPriority w:val="99"/>
    <w:rsid w:val="001C7AD6"/>
  </w:style>
  <w:style w:type="character" w:styleId="af2">
    <w:name w:val="FollowedHyperlink"/>
    <w:basedOn w:val="a0"/>
    <w:uiPriority w:val="99"/>
    <w:unhideWhenUsed/>
    <w:qFormat/>
    <w:rsid w:val="001C7AD6"/>
    <w:rPr>
      <w:color w:val="800080" w:themeColor="followedHyperlink"/>
      <w:u w:val="single"/>
    </w:rPr>
  </w:style>
  <w:style w:type="character" w:styleId="af3">
    <w:name w:val="Hyperlink"/>
    <w:basedOn w:val="a0"/>
    <w:uiPriority w:val="99"/>
    <w:unhideWhenUsed/>
    <w:qFormat/>
    <w:rsid w:val="001C7AD6"/>
    <w:rPr>
      <w:color w:val="0000FF"/>
      <w:u w:val="single"/>
    </w:rPr>
  </w:style>
  <w:style w:type="character" w:styleId="af4">
    <w:name w:val="footnote reference"/>
    <w:basedOn w:val="a0"/>
    <w:uiPriority w:val="99"/>
    <w:unhideWhenUsed/>
    <w:qFormat/>
    <w:rsid w:val="001C7AD6"/>
    <w:rPr>
      <w:vertAlign w:val="superscript"/>
    </w:rPr>
  </w:style>
  <w:style w:type="character" w:customStyle="1" w:styleId="Char4">
    <w:name w:val="页脚 Char"/>
    <w:link w:val="a9"/>
    <w:uiPriority w:val="99"/>
    <w:qFormat/>
    <w:rsid w:val="001C7AD6"/>
    <w:rPr>
      <w:rFonts w:eastAsia="仿宋_GB2312"/>
      <w:kern w:val="2"/>
      <w:sz w:val="18"/>
      <w:szCs w:val="18"/>
    </w:rPr>
  </w:style>
  <w:style w:type="character" w:customStyle="1" w:styleId="Char3">
    <w:name w:val="批注框文本 Char"/>
    <w:link w:val="a8"/>
    <w:uiPriority w:val="99"/>
    <w:qFormat/>
    <w:rsid w:val="001C7AD6"/>
    <w:rPr>
      <w:rFonts w:eastAsia="仿宋_GB2312"/>
      <w:kern w:val="2"/>
      <w:sz w:val="18"/>
      <w:szCs w:val="18"/>
    </w:rPr>
  </w:style>
  <w:style w:type="character" w:customStyle="1" w:styleId="3Char0">
    <w:name w:val="正文文本缩进 3 Char"/>
    <w:basedOn w:val="a0"/>
    <w:link w:val="30"/>
    <w:uiPriority w:val="99"/>
    <w:rsid w:val="001C7AD6"/>
    <w:rPr>
      <w:rFonts w:eastAsia="仿宋_GB2312"/>
      <w:kern w:val="2"/>
      <w:sz w:val="16"/>
      <w:szCs w:val="16"/>
    </w:rPr>
  </w:style>
  <w:style w:type="character" w:customStyle="1" w:styleId="Char1">
    <w:name w:val="纯文本 Char"/>
    <w:basedOn w:val="a0"/>
    <w:link w:val="a6"/>
    <w:qFormat/>
    <w:rsid w:val="001C7AD6"/>
    <w:rPr>
      <w:rFonts w:ascii="宋体"/>
      <w:kern w:val="2"/>
      <w:sz w:val="21"/>
    </w:rPr>
  </w:style>
  <w:style w:type="character" w:customStyle="1" w:styleId="Char">
    <w:name w:val="正文文本 Char"/>
    <w:basedOn w:val="a0"/>
    <w:link w:val="a4"/>
    <w:uiPriority w:val="99"/>
    <w:rsid w:val="001C7AD6"/>
    <w:rPr>
      <w:kern w:val="2"/>
      <w:sz w:val="21"/>
      <w:szCs w:val="24"/>
    </w:rPr>
  </w:style>
  <w:style w:type="paragraph" w:styleId="af5">
    <w:name w:val="List Paragraph"/>
    <w:basedOn w:val="a"/>
    <w:uiPriority w:val="34"/>
    <w:qFormat/>
    <w:rsid w:val="001C7AD6"/>
    <w:pPr>
      <w:ind w:firstLineChars="200" w:firstLine="420"/>
    </w:pPr>
    <w:rPr>
      <w:rFonts w:ascii="Calibri" w:eastAsia="宋体" w:hAnsi="Calibri"/>
      <w:sz w:val="21"/>
      <w:szCs w:val="22"/>
    </w:rPr>
  </w:style>
  <w:style w:type="paragraph" w:customStyle="1" w:styleId="10">
    <w:name w:val="纯文本1"/>
    <w:basedOn w:val="a"/>
    <w:uiPriority w:val="99"/>
    <w:qFormat/>
    <w:rsid w:val="001C7AD6"/>
    <w:rPr>
      <w:rFonts w:ascii="宋体" w:eastAsia="宋体"/>
      <w:sz w:val="21"/>
      <w:szCs w:val="24"/>
    </w:rPr>
  </w:style>
  <w:style w:type="paragraph" w:customStyle="1" w:styleId="11">
    <w:name w:val="普通(网站)1"/>
    <w:basedOn w:val="a"/>
    <w:uiPriority w:val="99"/>
    <w:qFormat/>
    <w:rsid w:val="001C7AD6"/>
    <w:pPr>
      <w:widowControl/>
      <w:spacing w:before="100" w:beforeAutospacing="1" w:after="100" w:afterAutospacing="1"/>
      <w:jc w:val="left"/>
    </w:pPr>
    <w:rPr>
      <w:rFonts w:ascii="宋体" w:eastAsia="宋体" w:hAnsi="宋体"/>
      <w:kern w:val="0"/>
      <w:sz w:val="24"/>
      <w:szCs w:val="24"/>
    </w:rPr>
  </w:style>
  <w:style w:type="character" w:customStyle="1" w:styleId="2Char">
    <w:name w:val="标题 2 Char"/>
    <w:basedOn w:val="a0"/>
    <w:link w:val="2"/>
    <w:uiPriority w:val="99"/>
    <w:qFormat/>
    <w:rsid w:val="001C7AD6"/>
    <w:rPr>
      <w:rFonts w:ascii="Cambria" w:eastAsia="仿宋_GB2312" w:hAnsi="Cambria"/>
      <w:b/>
      <w:bCs/>
      <w:kern w:val="2"/>
      <w:sz w:val="32"/>
      <w:szCs w:val="32"/>
    </w:rPr>
  </w:style>
  <w:style w:type="character" w:customStyle="1" w:styleId="3Char">
    <w:name w:val="标题 3 Char"/>
    <w:basedOn w:val="a0"/>
    <w:link w:val="3"/>
    <w:uiPriority w:val="99"/>
    <w:rsid w:val="001C7AD6"/>
    <w:rPr>
      <w:rFonts w:ascii="仿宋_GB2312" w:eastAsia="仿宋_GB2312"/>
      <w:b/>
      <w:bCs/>
      <w:kern w:val="2"/>
      <w:sz w:val="32"/>
      <w:szCs w:val="32"/>
    </w:rPr>
  </w:style>
  <w:style w:type="character" w:customStyle="1" w:styleId="Char5">
    <w:name w:val="页眉 Char"/>
    <w:basedOn w:val="a0"/>
    <w:link w:val="aa"/>
    <w:uiPriority w:val="99"/>
    <w:qFormat/>
    <w:rsid w:val="001C7AD6"/>
    <w:rPr>
      <w:rFonts w:eastAsia="仿宋_GB2312"/>
      <w:kern w:val="2"/>
      <w:sz w:val="18"/>
      <w:szCs w:val="18"/>
    </w:rPr>
  </w:style>
  <w:style w:type="character" w:customStyle="1" w:styleId="Char2">
    <w:name w:val="日期 Char"/>
    <w:basedOn w:val="a0"/>
    <w:link w:val="a7"/>
    <w:uiPriority w:val="99"/>
    <w:rsid w:val="001C7AD6"/>
    <w:rPr>
      <w:kern w:val="2"/>
      <w:sz w:val="21"/>
      <w:szCs w:val="24"/>
    </w:rPr>
  </w:style>
  <w:style w:type="character" w:customStyle="1" w:styleId="Char6">
    <w:name w:val="副标题 Char"/>
    <w:basedOn w:val="a0"/>
    <w:link w:val="ab"/>
    <w:uiPriority w:val="99"/>
    <w:rsid w:val="001C7AD6"/>
    <w:rPr>
      <w:rFonts w:ascii="Cambria" w:hAnsi="Cambria"/>
      <w:b/>
      <w:bCs/>
      <w:kern w:val="28"/>
      <w:sz w:val="32"/>
      <w:szCs w:val="32"/>
    </w:rPr>
  </w:style>
  <w:style w:type="paragraph" w:styleId="af6">
    <w:name w:val="No Spacing"/>
    <w:link w:val="Char9"/>
    <w:uiPriority w:val="1"/>
    <w:qFormat/>
    <w:rsid w:val="001C7AD6"/>
    <w:pPr>
      <w:widowControl w:val="0"/>
      <w:jc w:val="both"/>
    </w:pPr>
    <w:rPr>
      <w:rFonts w:ascii="Calibri" w:hAnsi="Calibri"/>
      <w:kern w:val="2"/>
      <w:sz w:val="21"/>
      <w:szCs w:val="22"/>
    </w:rPr>
  </w:style>
  <w:style w:type="character" w:customStyle="1" w:styleId="Char9">
    <w:name w:val="无间隔 Char"/>
    <w:link w:val="af6"/>
    <w:uiPriority w:val="1"/>
    <w:qFormat/>
    <w:locked/>
    <w:rsid w:val="001C7AD6"/>
    <w:rPr>
      <w:rFonts w:ascii="Calibri" w:hAnsi="Calibri"/>
      <w:kern w:val="2"/>
      <w:sz w:val="21"/>
      <w:szCs w:val="22"/>
    </w:rPr>
  </w:style>
  <w:style w:type="paragraph" w:customStyle="1" w:styleId="22">
    <w:name w:val="纯文本2"/>
    <w:basedOn w:val="a"/>
    <w:uiPriority w:val="99"/>
    <w:rsid w:val="001C7AD6"/>
    <w:rPr>
      <w:rFonts w:ascii="宋体" w:eastAsia="宋体"/>
      <w:sz w:val="21"/>
      <w:szCs w:val="24"/>
    </w:rPr>
  </w:style>
  <w:style w:type="paragraph" w:customStyle="1" w:styleId="23">
    <w:name w:val="普通(网站)2"/>
    <w:basedOn w:val="a"/>
    <w:uiPriority w:val="99"/>
    <w:qFormat/>
    <w:rsid w:val="001C7AD6"/>
    <w:pPr>
      <w:widowControl/>
      <w:spacing w:before="100" w:beforeAutospacing="1" w:after="100" w:afterAutospacing="1"/>
      <w:jc w:val="left"/>
    </w:pPr>
    <w:rPr>
      <w:rFonts w:ascii="宋体" w:eastAsia="宋体" w:hAnsi="宋体"/>
      <w:kern w:val="0"/>
      <w:sz w:val="24"/>
      <w:szCs w:val="24"/>
    </w:rPr>
  </w:style>
  <w:style w:type="paragraph" w:customStyle="1" w:styleId="31">
    <w:name w:val="普通(网站)3"/>
    <w:basedOn w:val="a"/>
    <w:uiPriority w:val="99"/>
    <w:rsid w:val="001C7AD6"/>
    <w:pPr>
      <w:widowControl/>
      <w:spacing w:before="100" w:beforeAutospacing="1" w:after="100" w:afterAutospacing="1"/>
      <w:jc w:val="left"/>
    </w:pPr>
    <w:rPr>
      <w:rFonts w:ascii="宋体" w:eastAsia="宋体" w:hAnsi="宋体"/>
      <w:kern w:val="0"/>
      <w:sz w:val="24"/>
      <w:szCs w:val="24"/>
    </w:rPr>
  </w:style>
  <w:style w:type="paragraph" w:customStyle="1" w:styleId="32">
    <w:name w:val="纯文本3"/>
    <w:basedOn w:val="a"/>
    <w:uiPriority w:val="99"/>
    <w:rsid w:val="001C7AD6"/>
    <w:rPr>
      <w:rFonts w:ascii="宋体" w:eastAsia="宋体"/>
      <w:sz w:val="21"/>
      <w:szCs w:val="24"/>
    </w:rPr>
  </w:style>
  <w:style w:type="character" w:customStyle="1" w:styleId="gjc">
    <w:name w:val="gjc"/>
    <w:uiPriority w:val="99"/>
    <w:rsid w:val="001C7AD6"/>
  </w:style>
  <w:style w:type="character" w:customStyle="1" w:styleId="2Char0">
    <w:name w:val="正文文本缩进 2 Char"/>
    <w:basedOn w:val="a0"/>
    <w:link w:val="21"/>
    <w:uiPriority w:val="99"/>
    <w:rsid w:val="001C7AD6"/>
    <w:rPr>
      <w:kern w:val="2"/>
      <w:sz w:val="21"/>
    </w:rPr>
  </w:style>
  <w:style w:type="character" w:customStyle="1" w:styleId="Char0">
    <w:name w:val="正文文本缩进 Char"/>
    <w:basedOn w:val="a0"/>
    <w:link w:val="a5"/>
    <w:uiPriority w:val="99"/>
    <w:qFormat/>
    <w:locked/>
    <w:rsid w:val="001C7AD6"/>
    <w:rPr>
      <w:rFonts w:eastAsia="仿宋_GB2312"/>
      <w:kern w:val="2"/>
      <w:sz w:val="32"/>
      <w:szCs w:val="24"/>
    </w:rPr>
  </w:style>
  <w:style w:type="paragraph" w:customStyle="1" w:styleId="110">
    <w:name w:val="普通(网站)11"/>
    <w:basedOn w:val="a"/>
    <w:uiPriority w:val="99"/>
    <w:rsid w:val="001C7AD6"/>
    <w:pPr>
      <w:widowControl/>
      <w:spacing w:before="100" w:beforeAutospacing="1" w:after="100" w:afterAutospacing="1"/>
      <w:jc w:val="left"/>
    </w:pPr>
    <w:rPr>
      <w:rFonts w:ascii="宋体" w:eastAsia="宋体" w:hAnsi="宋体"/>
      <w:kern w:val="0"/>
      <w:sz w:val="24"/>
      <w:szCs w:val="24"/>
    </w:rPr>
  </w:style>
  <w:style w:type="paragraph" w:customStyle="1" w:styleId="111">
    <w:name w:val="纯文本11"/>
    <w:basedOn w:val="a"/>
    <w:uiPriority w:val="99"/>
    <w:qFormat/>
    <w:rsid w:val="001C7AD6"/>
    <w:rPr>
      <w:rFonts w:ascii="宋体" w:eastAsia="宋体"/>
      <w:sz w:val="21"/>
      <w:szCs w:val="24"/>
    </w:rPr>
  </w:style>
  <w:style w:type="paragraph" w:customStyle="1" w:styleId="12">
    <w:name w:val="无间隔1"/>
    <w:link w:val="NoSpacingChar1"/>
    <w:uiPriority w:val="99"/>
    <w:qFormat/>
    <w:rsid w:val="001C7AD6"/>
    <w:pPr>
      <w:widowControl w:val="0"/>
      <w:jc w:val="both"/>
    </w:pPr>
    <w:rPr>
      <w:rFonts w:ascii="Calibri" w:hAnsi="Calibri"/>
      <w:kern w:val="2"/>
      <w:sz w:val="21"/>
      <w:szCs w:val="22"/>
    </w:rPr>
  </w:style>
  <w:style w:type="paragraph" w:customStyle="1" w:styleId="112">
    <w:name w:val="无间隔11"/>
    <w:uiPriority w:val="1"/>
    <w:qFormat/>
    <w:rsid w:val="001C7AD6"/>
    <w:pPr>
      <w:widowControl w:val="0"/>
      <w:jc w:val="both"/>
    </w:pPr>
    <w:rPr>
      <w:szCs w:val="24"/>
    </w:rPr>
  </w:style>
  <w:style w:type="character" w:customStyle="1" w:styleId="emtidy-8">
    <w:name w:val="emtidy-8"/>
    <w:basedOn w:val="a0"/>
    <w:rsid w:val="001C7AD6"/>
    <w:rPr>
      <w:rFonts w:ascii="ä»¿å®_GB2312" w:hAnsi="åæä¸­å®" w:cs="Fang Song" w:hint="default"/>
      <w:color w:val="000000" w:themeColor="text1"/>
      <w:kern w:val="0"/>
      <w:sz w:val="32"/>
      <w:szCs w:val="32"/>
      <w:lang w:val="en-US" w:eastAsia="zh-CN" w:bidi="ar-SA"/>
    </w:rPr>
  </w:style>
  <w:style w:type="paragraph" w:customStyle="1" w:styleId="24">
    <w:name w:val="无间隔2"/>
    <w:uiPriority w:val="99"/>
    <w:qFormat/>
    <w:rsid w:val="001C7AD6"/>
    <w:pPr>
      <w:widowControl w:val="0"/>
      <w:jc w:val="both"/>
    </w:pPr>
    <w:rPr>
      <w:rFonts w:ascii="Calibri" w:hAnsi="Calibri"/>
      <w:kern w:val="2"/>
      <w:sz w:val="21"/>
      <w:szCs w:val="22"/>
    </w:rPr>
  </w:style>
  <w:style w:type="character" w:customStyle="1" w:styleId="emtidy-1">
    <w:name w:val="emtidy-1"/>
    <w:basedOn w:val="a0"/>
    <w:qFormat/>
    <w:rsid w:val="001C7AD6"/>
  </w:style>
  <w:style w:type="paragraph" w:customStyle="1" w:styleId="reader-word-layer">
    <w:name w:val="reader-word-layer"/>
    <w:basedOn w:val="a"/>
    <w:uiPriority w:val="99"/>
    <w:qFormat/>
    <w:rsid w:val="001C7AD6"/>
    <w:pPr>
      <w:widowControl/>
      <w:spacing w:before="100" w:beforeAutospacing="1" w:after="100" w:afterAutospacing="1"/>
      <w:jc w:val="left"/>
    </w:pPr>
    <w:rPr>
      <w:rFonts w:ascii="宋体" w:eastAsia="宋体" w:hAnsi="宋体" w:cs="宋体"/>
      <w:kern w:val="0"/>
      <w:sz w:val="24"/>
      <w:szCs w:val="24"/>
    </w:rPr>
  </w:style>
  <w:style w:type="paragraph" w:customStyle="1" w:styleId="Default">
    <w:name w:val="Default"/>
    <w:qFormat/>
    <w:rsid w:val="001C7AD6"/>
    <w:pPr>
      <w:widowControl w:val="0"/>
      <w:autoSpaceDE w:val="0"/>
      <w:autoSpaceDN w:val="0"/>
      <w:adjustRightInd w:val="0"/>
    </w:pPr>
    <w:rPr>
      <w:rFonts w:ascii="黑体" w:eastAsia="黑体" w:hAnsi="Calibri" w:cs="黑体"/>
      <w:color w:val="000000"/>
      <w:sz w:val="24"/>
      <w:szCs w:val="24"/>
    </w:rPr>
  </w:style>
  <w:style w:type="character" w:customStyle="1" w:styleId="HTMLChar">
    <w:name w:val="HTML 预设格式 Char"/>
    <w:basedOn w:val="a0"/>
    <w:link w:val="HTML"/>
    <w:uiPriority w:val="99"/>
    <w:qFormat/>
    <w:rsid w:val="001C7AD6"/>
    <w:rPr>
      <w:rFonts w:ascii="宋体" w:hAnsi="宋体" w:cs="宋体"/>
      <w:sz w:val="24"/>
      <w:szCs w:val="24"/>
    </w:rPr>
  </w:style>
  <w:style w:type="character" w:customStyle="1" w:styleId="emtidy-2">
    <w:name w:val="emtidy-2"/>
    <w:basedOn w:val="a0"/>
    <w:qFormat/>
    <w:rsid w:val="001C7AD6"/>
    <w:rPr>
      <w:rFonts w:ascii="ä»¿å®_GB2312" w:hAnsi="åæä¸­å®" w:hint="default"/>
      <w:sz w:val="32"/>
      <w:szCs w:val="32"/>
    </w:rPr>
  </w:style>
  <w:style w:type="paragraph" w:customStyle="1" w:styleId="33">
    <w:name w:val="无间隔3"/>
    <w:uiPriority w:val="99"/>
    <w:qFormat/>
    <w:rsid w:val="001C7AD6"/>
    <w:pPr>
      <w:widowControl w:val="0"/>
      <w:jc w:val="both"/>
    </w:pPr>
    <w:rPr>
      <w:kern w:val="2"/>
      <w:sz w:val="21"/>
      <w:szCs w:val="21"/>
    </w:rPr>
  </w:style>
  <w:style w:type="character" w:customStyle="1" w:styleId="NoSpacingChar1">
    <w:name w:val="No Spacing Char1"/>
    <w:basedOn w:val="a0"/>
    <w:link w:val="12"/>
    <w:uiPriority w:val="99"/>
    <w:locked/>
    <w:rsid w:val="001C7AD6"/>
    <w:rPr>
      <w:rFonts w:ascii="Calibri" w:hAnsi="Calibri"/>
      <w:kern w:val="2"/>
      <w:sz w:val="21"/>
      <w:szCs w:val="22"/>
    </w:rPr>
  </w:style>
  <w:style w:type="character" w:customStyle="1" w:styleId="emtidy-10">
    <w:name w:val="emtidy-10"/>
    <w:basedOn w:val="a0"/>
    <w:qFormat/>
    <w:rsid w:val="001C7AD6"/>
  </w:style>
  <w:style w:type="character" w:customStyle="1" w:styleId="emtidy-5">
    <w:name w:val="emtidy-5"/>
    <w:basedOn w:val="a0"/>
    <w:rsid w:val="001C7AD6"/>
  </w:style>
  <w:style w:type="character" w:customStyle="1" w:styleId="emtidy-6">
    <w:name w:val="emtidy-6"/>
    <w:basedOn w:val="a0"/>
    <w:rsid w:val="001C7AD6"/>
  </w:style>
  <w:style w:type="character" w:customStyle="1" w:styleId="1Char">
    <w:name w:val="标题 1 Char"/>
    <w:basedOn w:val="a0"/>
    <w:link w:val="1"/>
    <w:rsid w:val="001C7AD6"/>
    <w:rPr>
      <w:rFonts w:eastAsia="仿宋_GB2312"/>
      <w:b/>
      <w:bCs/>
      <w:kern w:val="44"/>
      <w:sz w:val="44"/>
      <w:szCs w:val="44"/>
    </w:rPr>
  </w:style>
  <w:style w:type="paragraph" w:customStyle="1" w:styleId="law-xiang">
    <w:name w:val="law-xiang"/>
    <w:basedOn w:val="a"/>
    <w:uiPriority w:val="99"/>
    <w:qFormat/>
    <w:rsid w:val="001C7AD6"/>
    <w:pPr>
      <w:widowControl/>
      <w:spacing w:before="100" w:beforeAutospacing="1" w:after="100" w:afterAutospacing="1"/>
      <w:jc w:val="left"/>
    </w:pPr>
    <w:rPr>
      <w:kern w:val="0"/>
      <w:sz w:val="24"/>
      <w:szCs w:val="24"/>
    </w:rPr>
  </w:style>
  <w:style w:type="paragraph" w:customStyle="1" w:styleId="Normal12">
    <w:name w:val="Normal_12"/>
    <w:uiPriority w:val="99"/>
    <w:qFormat/>
    <w:rsid w:val="001C7AD6"/>
    <w:pPr>
      <w:widowControl w:val="0"/>
      <w:jc w:val="both"/>
    </w:pPr>
    <w:rPr>
      <w:kern w:val="2"/>
      <w:sz w:val="21"/>
    </w:rPr>
  </w:style>
  <w:style w:type="paragraph" w:customStyle="1" w:styleId="113">
    <w:name w:val="正文_11"/>
    <w:uiPriority w:val="99"/>
    <w:qFormat/>
    <w:rsid w:val="001C7AD6"/>
    <w:pPr>
      <w:widowControl w:val="0"/>
      <w:jc w:val="both"/>
    </w:pPr>
    <w:rPr>
      <w:kern w:val="2"/>
      <w:sz w:val="21"/>
    </w:rPr>
  </w:style>
  <w:style w:type="paragraph" w:customStyle="1" w:styleId="13">
    <w:name w:val="列出段落1"/>
    <w:basedOn w:val="a"/>
    <w:uiPriority w:val="34"/>
    <w:qFormat/>
    <w:rsid w:val="001C7AD6"/>
    <w:pPr>
      <w:ind w:firstLineChars="200" w:firstLine="420"/>
    </w:pPr>
    <w:rPr>
      <w:rFonts w:asciiTheme="minorHAnsi" w:eastAsiaTheme="minorEastAsia" w:hAnsiTheme="minorHAnsi" w:cstheme="minorBidi"/>
      <w:sz w:val="21"/>
      <w:szCs w:val="22"/>
    </w:rPr>
  </w:style>
  <w:style w:type="character" w:customStyle="1" w:styleId="Char7">
    <w:name w:val="脚注文本 Char"/>
    <w:basedOn w:val="a0"/>
    <w:link w:val="ac"/>
    <w:uiPriority w:val="99"/>
    <w:qFormat/>
    <w:rsid w:val="001C7AD6"/>
    <w:rPr>
      <w:rFonts w:asciiTheme="minorHAnsi" w:eastAsiaTheme="minorEastAsia" w:hAnsiTheme="minorHAnsi" w:cstheme="minorBidi"/>
      <w:kern w:val="2"/>
      <w:sz w:val="18"/>
      <w:szCs w:val="18"/>
    </w:rPr>
  </w:style>
  <w:style w:type="paragraph" w:customStyle="1" w:styleId="font5">
    <w:name w:val="font5"/>
    <w:basedOn w:val="a"/>
    <w:qFormat/>
    <w:rsid w:val="001C7AD6"/>
    <w:pPr>
      <w:widowControl/>
      <w:spacing w:before="100" w:beforeAutospacing="1" w:after="100" w:afterAutospacing="1"/>
      <w:jc w:val="left"/>
    </w:pPr>
    <w:rPr>
      <w:rFonts w:ascii="宋体" w:eastAsia="宋体" w:hAnsi="宋体" w:cs="宋体"/>
      <w:kern w:val="0"/>
      <w:sz w:val="18"/>
      <w:szCs w:val="18"/>
    </w:rPr>
  </w:style>
  <w:style w:type="paragraph" w:customStyle="1" w:styleId="font6">
    <w:name w:val="font6"/>
    <w:basedOn w:val="a"/>
    <w:qFormat/>
    <w:rsid w:val="001C7AD6"/>
    <w:pPr>
      <w:widowControl/>
      <w:spacing w:before="100" w:beforeAutospacing="1" w:after="100" w:afterAutospacing="1"/>
      <w:jc w:val="left"/>
    </w:pPr>
    <w:rPr>
      <w:rFonts w:ascii="宋体" w:eastAsia="宋体" w:hAnsi="宋体" w:cs="宋体"/>
      <w:kern w:val="0"/>
      <w:sz w:val="18"/>
      <w:szCs w:val="18"/>
    </w:rPr>
  </w:style>
  <w:style w:type="paragraph" w:customStyle="1" w:styleId="font7">
    <w:name w:val="font7"/>
    <w:basedOn w:val="a"/>
    <w:qFormat/>
    <w:rsid w:val="001C7AD6"/>
    <w:pPr>
      <w:widowControl/>
      <w:spacing w:before="100" w:beforeAutospacing="1" w:after="100" w:afterAutospacing="1"/>
      <w:jc w:val="left"/>
    </w:pPr>
    <w:rPr>
      <w:rFonts w:ascii="宋体" w:eastAsia="宋体" w:hAnsi="宋体" w:cs="宋体"/>
      <w:b/>
      <w:bCs/>
      <w:color w:val="000000"/>
      <w:kern w:val="0"/>
      <w:sz w:val="20"/>
    </w:rPr>
  </w:style>
  <w:style w:type="paragraph" w:customStyle="1" w:styleId="font8">
    <w:name w:val="font8"/>
    <w:basedOn w:val="a"/>
    <w:qFormat/>
    <w:rsid w:val="001C7AD6"/>
    <w:pPr>
      <w:widowControl/>
      <w:spacing w:before="100" w:beforeAutospacing="1" w:after="100" w:afterAutospacing="1"/>
      <w:jc w:val="left"/>
    </w:pPr>
    <w:rPr>
      <w:rFonts w:ascii="Calibri" w:eastAsia="宋体" w:hAnsi="Calibri" w:cs="宋体"/>
      <w:b/>
      <w:bCs/>
      <w:color w:val="000000"/>
      <w:kern w:val="0"/>
      <w:sz w:val="20"/>
    </w:rPr>
  </w:style>
  <w:style w:type="paragraph" w:customStyle="1" w:styleId="font9">
    <w:name w:val="font9"/>
    <w:basedOn w:val="a"/>
    <w:qFormat/>
    <w:rsid w:val="001C7AD6"/>
    <w:pPr>
      <w:widowControl/>
      <w:spacing w:before="100" w:beforeAutospacing="1" w:after="100" w:afterAutospacing="1"/>
      <w:jc w:val="left"/>
    </w:pPr>
    <w:rPr>
      <w:rFonts w:ascii="宋体" w:eastAsia="宋体" w:hAnsi="宋体" w:cs="宋体"/>
      <w:kern w:val="0"/>
      <w:sz w:val="18"/>
      <w:szCs w:val="18"/>
    </w:rPr>
  </w:style>
  <w:style w:type="paragraph" w:customStyle="1" w:styleId="font10">
    <w:name w:val="font10"/>
    <w:basedOn w:val="a"/>
    <w:qFormat/>
    <w:rsid w:val="001C7AD6"/>
    <w:pPr>
      <w:widowControl/>
      <w:spacing w:before="100" w:beforeAutospacing="1" w:after="100" w:afterAutospacing="1"/>
      <w:jc w:val="left"/>
    </w:pPr>
    <w:rPr>
      <w:rFonts w:ascii="宋体" w:eastAsia="宋体" w:hAnsi="宋体" w:cs="宋体"/>
      <w:color w:val="000000"/>
      <w:kern w:val="0"/>
      <w:sz w:val="18"/>
      <w:szCs w:val="18"/>
    </w:rPr>
  </w:style>
  <w:style w:type="paragraph" w:customStyle="1" w:styleId="xl2680">
    <w:name w:val="xl2680"/>
    <w:basedOn w:val="a"/>
    <w:qFormat/>
    <w:rsid w:val="001C7AD6"/>
    <w:pPr>
      <w:widowControl/>
      <w:spacing w:before="100" w:beforeAutospacing="1" w:after="100" w:afterAutospacing="1"/>
      <w:jc w:val="center"/>
    </w:pPr>
    <w:rPr>
      <w:rFonts w:ascii="宋体" w:eastAsia="宋体" w:hAnsi="宋体" w:cs="宋体"/>
      <w:kern w:val="0"/>
      <w:sz w:val="24"/>
      <w:szCs w:val="24"/>
    </w:rPr>
  </w:style>
  <w:style w:type="paragraph" w:customStyle="1" w:styleId="xl2682">
    <w:name w:val="xl2682"/>
    <w:basedOn w:val="a"/>
    <w:qFormat/>
    <w:rsid w:val="001C7AD6"/>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eastAsia="宋体" w:hAnsi="宋体" w:cs="宋体"/>
      <w:b/>
      <w:bCs/>
      <w:kern w:val="0"/>
      <w:sz w:val="18"/>
      <w:szCs w:val="18"/>
    </w:rPr>
  </w:style>
  <w:style w:type="paragraph" w:customStyle="1" w:styleId="xl2683">
    <w:name w:val="xl2683"/>
    <w:basedOn w:val="a"/>
    <w:qFormat/>
    <w:rsid w:val="001C7AD6"/>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eastAsia="宋体" w:hAnsi="宋体" w:cs="宋体"/>
      <w:b/>
      <w:bCs/>
      <w:kern w:val="0"/>
      <w:sz w:val="18"/>
      <w:szCs w:val="18"/>
    </w:rPr>
  </w:style>
  <w:style w:type="paragraph" w:customStyle="1" w:styleId="xl2684">
    <w:name w:val="xl2684"/>
    <w:basedOn w:val="a"/>
    <w:qFormat/>
    <w:rsid w:val="001C7AD6"/>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eastAsia="宋体" w:hAnsi="宋体" w:cs="宋体"/>
      <w:b/>
      <w:bCs/>
      <w:kern w:val="0"/>
      <w:sz w:val="18"/>
      <w:szCs w:val="18"/>
    </w:rPr>
  </w:style>
  <w:style w:type="paragraph" w:customStyle="1" w:styleId="xl2685">
    <w:name w:val="xl2685"/>
    <w:basedOn w:val="a"/>
    <w:qFormat/>
    <w:rsid w:val="001C7AD6"/>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eastAsia="宋体" w:hAnsi="宋体" w:cs="宋体"/>
      <w:b/>
      <w:bCs/>
      <w:kern w:val="0"/>
      <w:sz w:val="18"/>
      <w:szCs w:val="18"/>
    </w:rPr>
  </w:style>
  <w:style w:type="paragraph" w:customStyle="1" w:styleId="xl2686">
    <w:name w:val="xl2686"/>
    <w:basedOn w:val="a"/>
    <w:qFormat/>
    <w:rsid w:val="001C7AD6"/>
    <w:pPr>
      <w:widowControl/>
      <w:spacing w:before="100" w:beforeAutospacing="1" w:after="100" w:afterAutospacing="1"/>
      <w:jc w:val="left"/>
    </w:pPr>
    <w:rPr>
      <w:rFonts w:ascii="宋体" w:eastAsia="宋体" w:hAnsi="宋体" w:cs="宋体"/>
      <w:kern w:val="0"/>
      <w:sz w:val="18"/>
      <w:szCs w:val="18"/>
    </w:rPr>
  </w:style>
  <w:style w:type="paragraph" w:customStyle="1" w:styleId="xl2687">
    <w:name w:val="xl2687"/>
    <w:basedOn w:val="a"/>
    <w:qFormat/>
    <w:rsid w:val="001C7AD6"/>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eastAsia="宋体" w:hAnsi="宋体" w:cs="宋体"/>
      <w:kern w:val="0"/>
      <w:sz w:val="18"/>
      <w:szCs w:val="18"/>
    </w:rPr>
  </w:style>
  <w:style w:type="paragraph" w:customStyle="1" w:styleId="xl2688">
    <w:name w:val="xl2688"/>
    <w:basedOn w:val="a"/>
    <w:qFormat/>
    <w:rsid w:val="001C7AD6"/>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eastAsia="宋体" w:hAnsi="宋体" w:cs="宋体"/>
      <w:kern w:val="0"/>
      <w:sz w:val="18"/>
      <w:szCs w:val="18"/>
    </w:rPr>
  </w:style>
  <w:style w:type="paragraph" w:customStyle="1" w:styleId="xl2689">
    <w:name w:val="xl2689"/>
    <w:basedOn w:val="a"/>
    <w:qFormat/>
    <w:rsid w:val="001C7AD6"/>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eastAsia="宋体" w:hAnsi="宋体" w:cs="宋体"/>
      <w:kern w:val="0"/>
      <w:sz w:val="18"/>
      <w:szCs w:val="18"/>
    </w:rPr>
  </w:style>
  <w:style w:type="paragraph" w:customStyle="1" w:styleId="xl2690">
    <w:name w:val="xl2690"/>
    <w:basedOn w:val="a"/>
    <w:qFormat/>
    <w:rsid w:val="001C7AD6"/>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eastAsia="宋体" w:hAnsi="宋体" w:cs="宋体"/>
      <w:kern w:val="0"/>
      <w:sz w:val="18"/>
      <w:szCs w:val="18"/>
    </w:rPr>
  </w:style>
  <w:style w:type="paragraph" w:customStyle="1" w:styleId="xl2691">
    <w:name w:val="xl2691"/>
    <w:basedOn w:val="a"/>
    <w:qFormat/>
    <w:rsid w:val="001C7AD6"/>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eastAsia="宋体" w:hAnsi="宋体" w:cs="宋体"/>
      <w:kern w:val="0"/>
      <w:sz w:val="18"/>
      <w:szCs w:val="18"/>
    </w:rPr>
  </w:style>
  <w:style w:type="paragraph" w:customStyle="1" w:styleId="xl2692">
    <w:name w:val="xl2692"/>
    <w:basedOn w:val="a"/>
    <w:qFormat/>
    <w:rsid w:val="001C7AD6"/>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eastAsia="宋体" w:hAnsi="宋体" w:cs="宋体"/>
      <w:kern w:val="0"/>
      <w:sz w:val="18"/>
      <w:szCs w:val="18"/>
    </w:rPr>
  </w:style>
  <w:style w:type="paragraph" w:customStyle="1" w:styleId="xl2693">
    <w:name w:val="xl2693"/>
    <w:basedOn w:val="a"/>
    <w:qFormat/>
    <w:rsid w:val="001C7AD6"/>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eastAsia="宋体" w:hAnsi="宋体" w:cs="宋体"/>
      <w:kern w:val="0"/>
      <w:sz w:val="18"/>
      <w:szCs w:val="18"/>
    </w:rPr>
  </w:style>
  <w:style w:type="paragraph" w:customStyle="1" w:styleId="xl2694">
    <w:name w:val="xl2694"/>
    <w:basedOn w:val="a"/>
    <w:qFormat/>
    <w:rsid w:val="001C7AD6"/>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eastAsia="宋体" w:hAnsi="宋体" w:cs="宋体"/>
      <w:kern w:val="0"/>
      <w:sz w:val="18"/>
      <w:szCs w:val="18"/>
    </w:rPr>
  </w:style>
  <w:style w:type="paragraph" w:customStyle="1" w:styleId="xl2695">
    <w:name w:val="xl2695"/>
    <w:basedOn w:val="a"/>
    <w:qFormat/>
    <w:rsid w:val="001C7AD6"/>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eastAsia="宋体" w:hAnsi="宋体" w:cs="宋体"/>
      <w:kern w:val="0"/>
      <w:sz w:val="18"/>
      <w:szCs w:val="18"/>
    </w:rPr>
  </w:style>
  <w:style w:type="paragraph" w:customStyle="1" w:styleId="xl2696">
    <w:name w:val="xl2696"/>
    <w:basedOn w:val="a"/>
    <w:qFormat/>
    <w:rsid w:val="001C7AD6"/>
    <w:pPr>
      <w:widowControl/>
      <w:spacing w:before="100" w:beforeAutospacing="1" w:after="100" w:afterAutospacing="1"/>
      <w:jc w:val="left"/>
    </w:pPr>
    <w:rPr>
      <w:rFonts w:ascii="宋体" w:eastAsia="宋体" w:hAnsi="宋体" w:cs="宋体"/>
      <w:kern w:val="0"/>
      <w:sz w:val="24"/>
      <w:szCs w:val="24"/>
    </w:rPr>
  </w:style>
  <w:style w:type="paragraph" w:customStyle="1" w:styleId="xl2697">
    <w:name w:val="xl2697"/>
    <w:basedOn w:val="a"/>
    <w:qFormat/>
    <w:rsid w:val="001C7AD6"/>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eastAsia="宋体" w:hAnsi="宋体" w:cs="宋体"/>
      <w:color w:val="000000"/>
      <w:kern w:val="0"/>
      <w:sz w:val="18"/>
      <w:szCs w:val="18"/>
    </w:rPr>
  </w:style>
  <w:style w:type="paragraph" w:customStyle="1" w:styleId="xl2698">
    <w:name w:val="xl2698"/>
    <w:basedOn w:val="a"/>
    <w:qFormat/>
    <w:rsid w:val="001C7AD6"/>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eastAsia="宋体" w:hAnsi="宋体" w:cs="宋体"/>
      <w:color w:val="000000"/>
      <w:kern w:val="0"/>
      <w:sz w:val="18"/>
      <w:szCs w:val="18"/>
    </w:rPr>
  </w:style>
  <w:style w:type="paragraph" w:customStyle="1" w:styleId="xl2699">
    <w:name w:val="xl2699"/>
    <w:basedOn w:val="a"/>
    <w:qFormat/>
    <w:rsid w:val="001C7AD6"/>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eastAsia="宋体" w:hAnsi="宋体" w:cs="宋体"/>
      <w:b/>
      <w:bCs/>
      <w:kern w:val="0"/>
      <w:sz w:val="20"/>
    </w:rPr>
  </w:style>
  <w:style w:type="paragraph" w:customStyle="1" w:styleId="xl2700">
    <w:name w:val="xl2700"/>
    <w:basedOn w:val="a"/>
    <w:qFormat/>
    <w:rsid w:val="001C7AD6"/>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eastAsia="宋体" w:hAnsi="宋体" w:cs="宋体"/>
      <w:b/>
      <w:bCs/>
      <w:kern w:val="0"/>
      <w:sz w:val="20"/>
    </w:rPr>
  </w:style>
  <w:style w:type="paragraph" w:customStyle="1" w:styleId="xl2701">
    <w:name w:val="xl2701"/>
    <w:basedOn w:val="a"/>
    <w:qFormat/>
    <w:rsid w:val="001C7AD6"/>
    <w:pPr>
      <w:widowControl/>
      <w:spacing w:before="100" w:beforeAutospacing="1" w:after="100" w:afterAutospacing="1"/>
      <w:jc w:val="left"/>
    </w:pPr>
    <w:rPr>
      <w:rFonts w:ascii="宋体" w:eastAsia="宋体" w:hAnsi="宋体" w:cs="宋体"/>
      <w:kern w:val="0"/>
      <w:sz w:val="24"/>
      <w:szCs w:val="24"/>
    </w:rPr>
  </w:style>
  <w:style w:type="paragraph" w:customStyle="1" w:styleId="xl2702">
    <w:name w:val="xl2702"/>
    <w:basedOn w:val="a"/>
    <w:qFormat/>
    <w:rsid w:val="001C7AD6"/>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eastAsia="宋体" w:hAnsi="宋体" w:cs="宋体"/>
      <w:kern w:val="0"/>
      <w:sz w:val="24"/>
      <w:szCs w:val="24"/>
    </w:rPr>
  </w:style>
  <w:style w:type="paragraph" w:customStyle="1" w:styleId="xl2703">
    <w:name w:val="xl2703"/>
    <w:basedOn w:val="a"/>
    <w:qFormat/>
    <w:rsid w:val="001C7AD6"/>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宋体" w:eastAsia="宋体" w:hAnsi="宋体" w:cs="宋体"/>
      <w:color w:val="000000"/>
      <w:kern w:val="0"/>
      <w:sz w:val="18"/>
      <w:szCs w:val="18"/>
    </w:rPr>
  </w:style>
  <w:style w:type="paragraph" w:customStyle="1" w:styleId="xl2704">
    <w:name w:val="xl2704"/>
    <w:basedOn w:val="a"/>
    <w:qFormat/>
    <w:rsid w:val="001C7AD6"/>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eastAsia="宋体" w:hAnsi="宋体" w:cs="宋体"/>
      <w:kern w:val="0"/>
      <w:sz w:val="18"/>
      <w:szCs w:val="18"/>
    </w:rPr>
  </w:style>
  <w:style w:type="paragraph" w:customStyle="1" w:styleId="xl2705">
    <w:name w:val="xl2705"/>
    <w:basedOn w:val="a"/>
    <w:qFormat/>
    <w:rsid w:val="001C7AD6"/>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eastAsia="宋体" w:hAnsi="宋体" w:cs="宋体"/>
      <w:kern w:val="0"/>
      <w:sz w:val="18"/>
      <w:szCs w:val="18"/>
    </w:rPr>
  </w:style>
  <w:style w:type="paragraph" w:customStyle="1" w:styleId="xl2706">
    <w:name w:val="xl2706"/>
    <w:basedOn w:val="a"/>
    <w:qFormat/>
    <w:rsid w:val="001C7AD6"/>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eastAsia="宋体" w:hAnsi="宋体" w:cs="宋体"/>
      <w:kern w:val="0"/>
      <w:sz w:val="18"/>
      <w:szCs w:val="18"/>
    </w:rPr>
  </w:style>
  <w:style w:type="paragraph" w:customStyle="1" w:styleId="xl2707">
    <w:name w:val="xl2707"/>
    <w:basedOn w:val="a"/>
    <w:qFormat/>
    <w:rsid w:val="001C7AD6"/>
    <w:pPr>
      <w:widowControl/>
      <w:spacing w:before="100" w:beforeAutospacing="1" w:after="100" w:afterAutospacing="1"/>
      <w:jc w:val="left"/>
    </w:pPr>
    <w:rPr>
      <w:rFonts w:ascii="宋体" w:eastAsia="宋体" w:hAnsi="宋体" w:cs="宋体"/>
      <w:kern w:val="0"/>
      <w:sz w:val="20"/>
    </w:rPr>
  </w:style>
  <w:style w:type="paragraph" w:customStyle="1" w:styleId="xl2708">
    <w:name w:val="xl2708"/>
    <w:basedOn w:val="a"/>
    <w:qFormat/>
    <w:rsid w:val="001C7AD6"/>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eastAsia="宋体" w:hAnsi="宋体" w:cs="宋体"/>
      <w:kern w:val="0"/>
      <w:sz w:val="18"/>
      <w:szCs w:val="18"/>
    </w:rPr>
  </w:style>
  <w:style w:type="paragraph" w:customStyle="1" w:styleId="xl2709">
    <w:name w:val="xl2709"/>
    <w:basedOn w:val="a"/>
    <w:qFormat/>
    <w:rsid w:val="001C7AD6"/>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eastAsia="宋体" w:hAnsi="宋体" w:cs="宋体"/>
      <w:kern w:val="0"/>
      <w:sz w:val="18"/>
      <w:szCs w:val="18"/>
    </w:rPr>
  </w:style>
  <w:style w:type="paragraph" w:customStyle="1" w:styleId="xl2710">
    <w:name w:val="xl2710"/>
    <w:basedOn w:val="a"/>
    <w:qFormat/>
    <w:rsid w:val="001C7AD6"/>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eastAsia="宋体" w:hAnsi="宋体" w:cs="宋体"/>
      <w:kern w:val="0"/>
      <w:sz w:val="18"/>
      <w:szCs w:val="18"/>
    </w:rPr>
  </w:style>
  <w:style w:type="paragraph" w:customStyle="1" w:styleId="xl2711">
    <w:name w:val="xl2711"/>
    <w:basedOn w:val="a"/>
    <w:qFormat/>
    <w:rsid w:val="001C7AD6"/>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eastAsia="宋体" w:hAnsi="宋体" w:cs="宋体"/>
      <w:kern w:val="0"/>
      <w:sz w:val="18"/>
      <w:szCs w:val="18"/>
    </w:rPr>
  </w:style>
  <w:style w:type="paragraph" w:customStyle="1" w:styleId="xl2712">
    <w:name w:val="xl2712"/>
    <w:basedOn w:val="a"/>
    <w:qFormat/>
    <w:rsid w:val="001C7AD6"/>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eastAsia="宋体" w:hAnsi="宋体" w:cs="宋体"/>
      <w:kern w:val="0"/>
      <w:sz w:val="18"/>
      <w:szCs w:val="18"/>
    </w:rPr>
  </w:style>
  <w:style w:type="paragraph" w:customStyle="1" w:styleId="xl2713">
    <w:name w:val="xl2713"/>
    <w:basedOn w:val="a"/>
    <w:qFormat/>
    <w:rsid w:val="001C7AD6"/>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eastAsia="宋体" w:hAnsi="宋体" w:cs="宋体"/>
      <w:b/>
      <w:bCs/>
      <w:kern w:val="0"/>
      <w:sz w:val="18"/>
      <w:szCs w:val="18"/>
    </w:rPr>
  </w:style>
  <w:style w:type="paragraph" w:customStyle="1" w:styleId="xl2714">
    <w:name w:val="xl2714"/>
    <w:basedOn w:val="a"/>
    <w:qFormat/>
    <w:rsid w:val="001C7AD6"/>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rPr>
      <w:rFonts w:ascii="宋体" w:eastAsia="宋体" w:hAnsi="宋体" w:cs="宋体"/>
      <w:kern w:val="0"/>
      <w:sz w:val="18"/>
      <w:szCs w:val="18"/>
    </w:rPr>
  </w:style>
  <w:style w:type="paragraph" w:customStyle="1" w:styleId="xl2715">
    <w:name w:val="xl2715"/>
    <w:basedOn w:val="a"/>
    <w:qFormat/>
    <w:rsid w:val="001C7AD6"/>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eastAsia="宋体" w:hAnsi="宋体" w:cs="宋体"/>
      <w:kern w:val="0"/>
      <w:sz w:val="18"/>
      <w:szCs w:val="18"/>
    </w:rPr>
  </w:style>
  <w:style w:type="paragraph" w:customStyle="1" w:styleId="xl2716">
    <w:name w:val="xl2716"/>
    <w:basedOn w:val="a"/>
    <w:qFormat/>
    <w:rsid w:val="001C7AD6"/>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eastAsia="宋体" w:hAnsi="宋体" w:cs="宋体"/>
      <w:kern w:val="0"/>
      <w:sz w:val="18"/>
      <w:szCs w:val="18"/>
    </w:rPr>
  </w:style>
  <w:style w:type="paragraph" w:customStyle="1" w:styleId="xl2717">
    <w:name w:val="xl2717"/>
    <w:basedOn w:val="a"/>
    <w:qFormat/>
    <w:rsid w:val="001C7AD6"/>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eastAsia="宋体" w:hAnsi="宋体" w:cs="宋体"/>
      <w:kern w:val="0"/>
      <w:sz w:val="18"/>
      <w:szCs w:val="18"/>
    </w:rPr>
  </w:style>
  <w:style w:type="paragraph" w:customStyle="1" w:styleId="xl2718">
    <w:name w:val="xl2718"/>
    <w:basedOn w:val="a"/>
    <w:qFormat/>
    <w:rsid w:val="001C7AD6"/>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eastAsia="宋体" w:hAnsi="宋体" w:cs="宋体"/>
      <w:kern w:val="0"/>
      <w:sz w:val="18"/>
      <w:szCs w:val="18"/>
    </w:rPr>
  </w:style>
  <w:style w:type="paragraph" w:customStyle="1" w:styleId="xl2719">
    <w:name w:val="xl2719"/>
    <w:basedOn w:val="a"/>
    <w:qFormat/>
    <w:rsid w:val="001C7AD6"/>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eastAsia="宋体" w:hAnsi="宋体" w:cs="宋体"/>
      <w:kern w:val="0"/>
      <w:sz w:val="18"/>
      <w:szCs w:val="18"/>
    </w:rPr>
  </w:style>
  <w:style w:type="paragraph" w:customStyle="1" w:styleId="xl2720">
    <w:name w:val="xl2720"/>
    <w:basedOn w:val="a"/>
    <w:qFormat/>
    <w:rsid w:val="001C7AD6"/>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eastAsia="宋体" w:hAnsi="宋体" w:cs="宋体"/>
      <w:b/>
      <w:bCs/>
      <w:kern w:val="0"/>
      <w:sz w:val="18"/>
      <w:szCs w:val="18"/>
    </w:rPr>
  </w:style>
  <w:style w:type="paragraph" w:customStyle="1" w:styleId="xl2721">
    <w:name w:val="xl2721"/>
    <w:basedOn w:val="a"/>
    <w:qFormat/>
    <w:rsid w:val="001C7AD6"/>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eastAsia="宋体" w:hAnsi="宋体" w:cs="宋体"/>
      <w:kern w:val="0"/>
      <w:sz w:val="18"/>
      <w:szCs w:val="18"/>
    </w:rPr>
  </w:style>
  <w:style w:type="paragraph" w:customStyle="1" w:styleId="xl2722">
    <w:name w:val="xl2722"/>
    <w:basedOn w:val="a"/>
    <w:qFormat/>
    <w:rsid w:val="001C7AD6"/>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pPr>
    <w:rPr>
      <w:rFonts w:ascii="宋体" w:eastAsia="宋体" w:hAnsi="宋体" w:cs="宋体"/>
      <w:kern w:val="0"/>
      <w:sz w:val="18"/>
      <w:szCs w:val="18"/>
    </w:rPr>
  </w:style>
  <w:style w:type="paragraph" w:customStyle="1" w:styleId="xl2723">
    <w:name w:val="xl2723"/>
    <w:basedOn w:val="a"/>
    <w:qFormat/>
    <w:rsid w:val="001C7AD6"/>
    <w:pPr>
      <w:widowControl/>
      <w:pBdr>
        <w:left w:val="single" w:sz="4" w:space="0" w:color="auto"/>
        <w:bottom w:val="single" w:sz="4" w:space="0" w:color="auto"/>
        <w:right w:val="single" w:sz="4" w:space="0" w:color="auto"/>
      </w:pBdr>
      <w:spacing w:before="100" w:beforeAutospacing="1" w:after="100" w:afterAutospacing="1"/>
      <w:jc w:val="center"/>
    </w:pPr>
    <w:rPr>
      <w:rFonts w:ascii="宋体" w:eastAsia="宋体" w:hAnsi="宋体" w:cs="宋体"/>
      <w:kern w:val="0"/>
      <w:sz w:val="18"/>
      <w:szCs w:val="18"/>
    </w:rPr>
  </w:style>
  <w:style w:type="paragraph" w:customStyle="1" w:styleId="xl2724">
    <w:name w:val="xl2724"/>
    <w:basedOn w:val="a"/>
    <w:qFormat/>
    <w:rsid w:val="001C7AD6"/>
    <w:pPr>
      <w:widowControl/>
      <w:spacing w:before="100" w:beforeAutospacing="1" w:after="100" w:afterAutospacing="1"/>
      <w:jc w:val="center"/>
    </w:pPr>
    <w:rPr>
      <w:rFonts w:ascii="宋体" w:eastAsia="宋体" w:hAnsi="宋体" w:cs="宋体"/>
      <w:kern w:val="0"/>
      <w:sz w:val="18"/>
      <w:szCs w:val="18"/>
    </w:rPr>
  </w:style>
  <w:style w:type="paragraph" w:customStyle="1" w:styleId="xl2725">
    <w:name w:val="xl2725"/>
    <w:basedOn w:val="a"/>
    <w:qFormat/>
    <w:rsid w:val="001C7AD6"/>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eastAsia="宋体" w:hAnsi="宋体" w:cs="宋体"/>
      <w:kern w:val="0"/>
      <w:sz w:val="18"/>
      <w:szCs w:val="18"/>
    </w:rPr>
  </w:style>
  <w:style w:type="paragraph" w:customStyle="1" w:styleId="xl2726">
    <w:name w:val="xl2726"/>
    <w:basedOn w:val="a"/>
    <w:qFormat/>
    <w:rsid w:val="001C7AD6"/>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eastAsia="宋体" w:hAnsi="宋体" w:cs="宋体"/>
      <w:color w:val="000000"/>
      <w:kern w:val="0"/>
      <w:sz w:val="18"/>
      <w:szCs w:val="18"/>
    </w:rPr>
  </w:style>
  <w:style w:type="paragraph" w:customStyle="1" w:styleId="xl2727">
    <w:name w:val="xl2727"/>
    <w:basedOn w:val="a"/>
    <w:qFormat/>
    <w:rsid w:val="001C7AD6"/>
    <w:pPr>
      <w:widowControl/>
      <w:spacing w:before="100" w:beforeAutospacing="1" w:after="100" w:afterAutospacing="1"/>
      <w:jc w:val="center"/>
    </w:pPr>
    <w:rPr>
      <w:rFonts w:ascii="宋体" w:eastAsia="宋体" w:hAnsi="宋体" w:cs="宋体"/>
      <w:kern w:val="0"/>
      <w:sz w:val="18"/>
      <w:szCs w:val="18"/>
    </w:rPr>
  </w:style>
  <w:style w:type="paragraph" w:customStyle="1" w:styleId="xl2728">
    <w:name w:val="xl2728"/>
    <w:basedOn w:val="a"/>
    <w:qFormat/>
    <w:rsid w:val="001C7AD6"/>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eastAsia="宋体" w:hAnsi="宋体" w:cs="宋体"/>
      <w:color w:val="000000"/>
      <w:kern w:val="0"/>
      <w:sz w:val="18"/>
      <w:szCs w:val="18"/>
    </w:rPr>
  </w:style>
  <w:style w:type="paragraph" w:customStyle="1" w:styleId="xl2729">
    <w:name w:val="xl2729"/>
    <w:basedOn w:val="a"/>
    <w:qFormat/>
    <w:rsid w:val="001C7AD6"/>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eastAsia="宋体" w:hAnsi="宋体" w:cs="宋体"/>
      <w:kern w:val="0"/>
      <w:sz w:val="18"/>
      <w:szCs w:val="18"/>
    </w:rPr>
  </w:style>
  <w:style w:type="paragraph" w:customStyle="1" w:styleId="xl2730">
    <w:name w:val="xl2730"/>
    <w:basedOn w:val="a"/>
    <w:qFormat/>
    <w:rsid w:val="001C7AD6"/>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eastAsia="宋体" w:hAnsi="宋体" w:cs="宋体"/>
      <w:color w:val="000000"/>
      <w:kern w:val="0"/>
      <w:sz w:val="18"/>
      <w:szCs w:val="18"/>
    </w:rPr>
  </w:style>
  <w:style w:type="paragraph" w:customStyle="1" w:styleId="xl2731">
    <w:name w:val="xl2731"/>
    <w:basedOn w:val="a"/>
    <w:qFormat/>
    <w:rsid w:val="001C7AD6"/>
    <w:pPr>
      <w:widowControl/>
      <w:pBdr>
        <w:top w:val="single" w:sz="4" w:space="0" w:color="auto"/>
        <w:left w:val="single" w:sz="4" w:space="0" w:color="auto"/>
        <w:right w:val="single" w:sz="4" w:space="0" w:color="auto"/>
      </w:pBdr>
      <w:spacing w:before="100" w:beforeAutospacing="1" w:after="100" w:afterAutospacing="1"/>
      <w:jc w:val="center"/>
    </w:pPr>
    <w:rPr>
      <w:rFonts w:ascii="宋体" w:eastAsia="宋体" w:hAnsi="宋体" w:cs="宋体"/>
      <w:b/>
      <w:bCs/>
      <w:kern w:val="0"/>
      <w:sz w:val="20"/>
    </w:rPr>
  </w:style>
  <w:style w:type="paragraph" w:customStyle="1" w:styleId="xl2732">
    <w:name w:val="xl2732"/>
    <w:basedOn w:val="a"/>
    <w:qFormat/>
    <w:rsid w:val="001C7AD6"/>
    <w:pPr>
      <w:widowControl/>
      <w:pBdr>
        <w:left w:val="single" w:sz="4" w:space="0" w:color="auto"/>
        <w:bottom w:val="single" w:sz="4" w:space="0" w:color="auto"/>
        <w:right w:val="single" w:sz="4" w:space="0" w:color="auto"/>
      </w:pBdr>
      <w:spacing w:before="100" w:beforeAutospacing="1" w:after="100" w:afterAutospacing="1"/>
      <w:jc w:val="center"/>
    </w:pPr>
    <w:rPr>
      <w:rFonts w:ascii="宋体" w:eastAsia="宋体" w:hAnsi="宋体" w:cs="宋体"/>
      <w:b/>
      <w:bCs/>
      <w:kern w:val="0"/>
      <w:sz w:val="20"/>
    </w:rPr>
  </w:style>
  <w:style w:type="paragraph" w:customStyle="1" w:styleId="xl2733">
    <w:name w:val="xl2733"/>
    <w:basedOn w:val="a"/>
    <w:qFormat/>
    <w:rsid w:val="001C7AD6"/>
    <w:pPr>
      <w:widowControl/>
      <w:pBdr>
        <w:top w:val="single" w:sz="4" w:space="0" w:color="auto"/>
        <w:left w:val="single" w:sz="4" w:space="0" w:color="auto"/>
        <w:bottom w:val="single" w:sz="4" w:space="0" w:color="auto"/>
      </w:pBdr>
      <w:spacing w:before="100" w:beforeAutospacing="1" w:after="100" w:afterAutospacing="1"/>
      <w:jc w:val="center"/>
    </w:pPr>
    <w:rPr>
      <w:rFonts w:ascii="宋体" w:eastAsia="宋体" w:hAnsi="宋体" w:cs="宋体"/>
      <w:b/>
      <w:bCs/>
      <w:kern w:val="0"/>
      <w:sz w:val="20"/>
    </w:rPr>
  </w:style>
  <w:style w:type="character" w:customStyle="1" w:styleId="font31">
    <w:name w:val="font31"/>
    <w:basedOn w:val="a0"/>
    <w:qFormat/>
    <w:rsid w:val="001C7AD6"/>
    <w:rPr>
      <w:rFonts w:ascii="宋体" w:eastAsia="宋体" w:hAnsi="宋体" w:cs="宋体" w:hint="eastAsia"/>
      <w:b/>
      <w:color w:val="000000"/>
      <w:sz w:val="22"/>
      <w:szCs w:val="22"/>
      <w:u w:val="none"/>
    </w:rPr>
  </w:style>
  <w:style w:type="character" w:customStyle="1" w:styleId="font81">
    <w:name w:val="font81"/>
    <w:basedOn w:val="a0"/>
    <w:qFormat/>
    <w:rsid w:val="001C7AD6"/>
    <w:rPr>
      <w:rFonts w:ascii="宋体" w:eastAsia="宋体" w:hAnsi="宋体" w:cs="宋体" w:hint="eastAsia"/>
      <w:color w:val="000000"/>
      <w:sz w:val="22"/>
      <w:szCs w:val="22"/>
      <w:u w:val="none"/>
    </w:rPr>
  </w:style>
  <w:style w:type="character" w:customStyle="1" w:styleId="font11">
    <w:name w:val="font11"/>
    <w:basedOn w:val="a0"/>
    <w:qFormat/>
    <w:rsid w:val="001C7AD6"/>
    <w:rPr>
      <w:rFonts w:ascii="Arial" w:hAnsi="Arial" w:cs="Arial" w:hint="default"/>
      <w:color w:val="000000"/>
      <w:sz w:val="20"/>
      <w:szCs w:val="20"/>
      <w:u w:val="none"/>
    </w:rPr>
  </w:style>
  <w:style w:type="character" w:customStyle="1" w:styleId="font01">
    <w:name w:val="font01"/>
    <w:basedOn w:val="a0"/>
    <w:qFormat/>
    <w:rsid w:val="001C7AD6"/>
    <w:rPr>
      <w:rFonts w:ascii="宋体" w:eastAsia="宋体" w:hAnsi="宋体" w:cs="宋体" w:hint="eastAsia"/>
      <w:color w:val="000000"/>
      <w:sz w:val="20"/>
      <w:szCs w:val="20"/>
      <w:u w:val="none"/>
    </w:rPr>
  </w:style>
  <w:style w:type="paragraph" w:customStyle="1" w:styleId="34">
    <w:name w:val="3级条标题"/>
    <w:basedOn w:val="a"/>
    <w:qFormat/>
    <w:rsid w:val="001C7AD6"/>
    <w:rPr>
      <w:rFonts w:asciiTheme="minorHAnsi" w:eastAsiaTheme="minorEastAsia" w:hAnsiTheme="minorHAnsi" w:cstheme="minorBidi"/>
      <w:sz w:val="21"/>
      <w:szCs w:val="21"/>
    </w:rPr>
  </w:style>
  <w:style w:type="character" w:customStyle="1" w:styleId="Char8">
    <w:name w:val="正文首行缩进 Char"/>
    <w:basedOn w:val="Char"/>
    <w:link w:val="ae"/>
    <w:qFormat/>
    <w:rsid w:val="001C7AD6"/>
    <w:rPr>
      <w:rFonts w:eastAsia="仿宋_GB2312"/>
      <w:kern w:val="2"/>
      <w:sz w:val="32"/>
      <w:szCs w:val="24"/>
    </w:rPr>
  </w:style>
  <w:style w:type="paragraph" w:customStyle="1" w:styleId="UserStyle0">
    <w:name w:val="UserStyle_0"/>
    <w:uiPriority w:val="99"/>
    <w:qFormat/>
    <w:rsid w:val="001C7AD6"/>
    <w:pPr>
      <w:textAlignment w:val="baseline"/>
    </w:pPr>
    <w:rPr>
      <w:rFonts w:ascii="宋体"/>
      <w:kern w:val="2"/>
      <w:sz w:val="24"/>
      <w:szCs w:val="22"/>
    </w:rPr>
  </w:style>
  <w:style w:type="paragraph" w:customStyle="1" w:styleId="00121">
    <w:name w:val="样式 正文001 + 首行缩进:  2 字符1"/>
    <w:qFormat/>
    <w:rsid w:val="001C7AD6"/>
    <w:pPr>
      <w:spacing w:before="60" w:line="460" w:lineRule="exact"/>
      <w:ind w:firstLineChars="200" w:firstLine="200"/>
    </w:pPr>
    <w:rPr>
      <w:rFonts w:ascii="宋体" w:hAnsi="Calibri" w:cs="Calibri"/>
      <w:sz w:val="24"/>
      <w:szCs w:val="22"/>
    </w:rPr>
  </w:style>
</w:styles>
</file>

<file path=word/webSettings.xml><?xml version="1.0" encoding="utf-8"?>
<w:webSettings xmlns:r="http://schemas.openxmlformats.org/officeDocument/2006/relationships" xmlns:w="http://schemas.openxmlformats.org/wordprocessingml/2006/main">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2.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1.xml"/><Relationship Id="rId16" Type="http://schemas.microsoft.com/office/2007/relationships/stylesWithEffects" Target="stylesWithEffects.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image" Target="media/image1.png"/><Relationship Id="rId5" Type="http://schemas.openxmlformats.org/officeDocument/2006/relationships/styles" Target="styles.xml"/><Relationship Id="rId15" Type="http://schemas.openxmlformats.org/officeDocument/2006/relationships/theme" Target="theme/theme1.xml"/><Relationship Id="rId23" Type="http://schemas.microsoft.com/office/2011/relationships/people" Target="people.xml"/><Relationship Id="rId10" Type="http://schemas.openxmlformats.org/officeDocument/2006/relationships/hyperlink" Target="http://search.10jqka.com.cn/search?ie=gb2312&amp;tid=info&amp;ts=2&amp;qs=4_4_2&amp;w=%CA%DA%C8%A8%CE%AF%CD%D0%CA%E9"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8"/>
    <customShpInfo spid="_x0000_s1051"/>
    <customShpInfo spid="_x0000_s1054"/>
    <customShpInfo spid="_x0000_s1055"/>
    <customShpInfo spid="_x0000_s1056"/>
    <customShpInfo spid="_x0000_s1057"/>
    <customShpInfo spid="_x0000_s1058"/>
    <customShpInfo spid="_x0000_s1059"/>
    <customShpInfo spid="_x0000_s1060"/>
    <customShpInfo spid="_x0000_s1053"/>
    <customShpInfo spid="_x0000_s1042"/>
    <customShpInfo spid="_x0000_s1043"/>
    <customShpInfo spid="_x0000_s1044"/>
    <customShpInfo spid="_x0000_s1045"/>
  </customShpExt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689777FE-A812-41C5-BBA8-EE777B2F92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34</Pages>
  <Words>2428</Words>
  <Characters>13846</Characters>
  <Application>Microsoft Office Word</Application>
  <DocSecurity>0</DocSecurity>
  <Lines>115</Lines>
  <Paragraphs>32</Paragraphs>
  <ScaleCrop>false</ScaleCrop>
  <Company>oa</Company>
  <LinksUpToDate>false</LinksUpToDate>
  <CharactersWithSpaces>16242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士大夫[ 2000]10号</dc:title>
  <dc:creator>jyjt</dc:creator>
  <cp:lastModifiedBy>NTKO</cp:lastModifiedBy>
  <cp:revision>3</cp:revision>
  <cp:lastPrinted>2022-07-06T07:58:00Z</cp:lastPrinted>
  <dcterms:created xsi:type="dcterms:W3CDTF">2022-07-06T08:30:00Z</dcterms:created>
  <dcterms:modified xsi:type="dcterms:W3CDTF">2022-07-06T08:40:00Z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2052-11.8.2.9022</vt:lpwstr>
  </property>
</Properties>
</file>