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line="600" w:lineRule="exact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关于吴润华辞去贵州金元第四届董事会</w:t>
      </w:r>
    </w:p>
    <w:p>
      <w:pPr>
        <w:spacing w:line="600" w:lineRule="exact"/>
        <w:ind w:left="2338" w:hanging="1733"/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董事的议案</w:t>
      </w:r>
    </w:p>
    <w:p>
      <w:pPr>
        <w:spacing w:line="600" w:lineRule="exact"/>
        <w:rPr>
          <w:rFonts w:ascii="宋体" w:hAnsi="宋体"/>
          <w:sz w:val="32"/>
          <w:szCs w:val="32"/>
        </w:rPr>
      </w:pPr>
    </w:p>
    <w:p>
      <w:pPr>
        <w:spacing w:line="600" w:lineRule="exact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各位股东：</w:t>
      </w:r>
    </w:p>
    <w:p>
      <w:pPr>
        <w:widowControl/>
        <w:spacing w:line="600" w:lineRule="exact"/>
        <w:ind w:firstLine="640" w:firstLineChars="200"/>
        <w:jc w:val="left"/>
        <w:rPr>
          <w:rFonts w:hint="eastAsia" w:ascii="仿宋_GB2312" w:hAnsi="ˎ̥" w:eastAsia="仿宋_GB2312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根据国家电投《关于朱绍纯、吴润华职务任免的通知》（国家电投〔2020〕88号）文件精神，吴润华因工作调动原因申请辞去贵州金元第四届董事会董事</w:t>
      </w:r>
      <w:r>
        <w:rPr>
          <w:rFonts w:hint="eastAsia" w:ascii="仿宋_GB2312" w:hAnsi="ˎ̥" w:eastAsia="仿宋_GB2312"/>
          <w:color w:val="000000"/>
          <w:sz w:val="32"/>
          <w:szCs w:val="32"/>
        </w:rPr>
        <w:t>。</w:t>
      </w:r>
    </w:p>
    <w:p>
      <w:r>
        <w:rPr>
          <w:rFonts w:hint="eastAsia" w:ascii="仿宋_GB2312" w:hAnsi="ˎ̥" w:eastAsia="仿宋_GB2312"/>
          <w:color w:val="000000"/>
          <w:sz w:val="32"/>
          <w:szCs w:val="32"/>
        </w:rPr>
        <w:t>请审议。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1F0AF4"/>
    <w:rsid w:val="521F0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2020-09-11T04:12:00Z</dcterms:created>
  <dc:creator>黄金档</dc:creator>
  <cp:lastModifiedBy>黄金档</cp:lastModifiedBy>
  <dcterms:modified xsi:type="dcterms:W3CDTF">2020-09-11T04:19:15Z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