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007176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50" w:lineRule="exact"/>
        <w:jc w:val="center"/>
        <w:textAlignment w:val="auto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国家电投集团贵州金元股份有限公司</w:t>
      </w:r>
    </w:p>
    <w:p w14:paraId="7E257CEC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50" w:lineRule="exact"/>
        <w:jc w:val="center"/>
        <w:textAlignment w:val="auto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第五届董事会第十四次临时会议决议公告</w:t>
      </w:r>
    </w:p>
    <w:p w14:paraId="61BDBF6F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50" w:lineRule="exact"/>
        <w:textAlignment w:val="auto"/>
        <w:rPr>
          <w:rFonts w:eastAsia="楷体_GB2312"/>
          <w:sz w:val="30"/>
          <w:szCs w:val="30"/>
        </w:rPr>
      </w:pPr>
    </w:p>
    <w:p w14:paraId="4B0DCA1F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50" w:lineRule="exact"/>
        <w:ind w:firstLine="624"/>
        <w:textAlignment w:val="auto"/>
        <w:rPr>
          <w:rFonts w:ascii="仿宋_GB2312" w:eastAsia="仿宋_GB2312"/>
          <w:sz w:val="32"/>
          <w:szCs w:val="24"/>
        </w:rPr>
      </w:pPr>
      <w:r>
        <w:rPr>
          <w:rFonts w:hint="eastAsia" w:ascii="楷体_GB2312" w:eastAsia="楷体_GB2312"/>
          <w:sz w:val="28"/>
          <w:szCs w:val="28"/>
        </w:rPr>
        <w:t>本公司及董事会全体成员保证公告内容真实、准确和完整，不存在任何虚假记载、误导性陈述或者重大遗漏。</w:t>
      </w:r>
    </w:p>
    <w:p w14:paraId="6DB26E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5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国家电投集团贵州金元股份有限公司（以下简称公司）第五届董事会第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十四</w:t>
      </w:r>
      <w:r>
        <w:rPr>
          <w:rFonts w:hint="eastAsia" w:ascii="仿宋_GB2312" w:eastAsia="仿宋_GB2312"/>
          <w:sz w:val="32"/>
          <w:szCs w:val="32"/>
          <w:highlight w:val="none"/>
        </w:rPr>
        <w:t>次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临时</w:t>
      </w:r>
      <w:r>
        <w:rPr>
          <w:rFonts w:hint="eastAsia" w:ascii="仿宋_GB2312" w:eastAsia="仿宋_GB2312"/>
          <w:sz w:val="32"/>
          <w:szCs w:val="32"/>
          <w:highlight w:val="none"/>
        </w:rPr>
        <w:t>会议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于2026年9月29日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</w:rPr>
        <w:t>以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en-US" w:eastAsia="zh-CN"/>
        </w:rPr>
        <w:t>传签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</w:rPr>
        <w:t>方式召开。本次董事会的召集、召开和表决程序符合《公司法》《公司章程》等有关规定，作出的决议合法、有效。会议审议并采用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en-US" w:eastAsia="zh-CN"/>
        </w:rPr>
        <w:t>书面表决的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</w:rPr>
        <w:t>方式通过了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</w:rPr>
        <w:t>项议案。会议形成如下决议：</w:t>
      </w:r>
    </w:p>
    <w:p w14:paraId="53DCD1B5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50" w:lineRule="exact"/>
        <w:ind w:right="-191" w:rightChars="-91"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  <w:t>一、审议通过了关于贵州金元与融合租赁签订和解协议解除担保的议案。</w:t>
      </w:r>
    </w:p>
    <w:p w14:paraId="7C8C9B24">
      <w:pPr>
        <w:pStyle w:val="10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本议案不涉及关联交易，无需回避表决。</w:t>
      </w:r>
    </w:p>
    <w:p w14:paraId="0478D34A">
      <w:pPr>
        <w:pStyle w:val="10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赞同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_GB2312" w:eastAsia="仿宋_GB2312"/>
          <w:sz w:val="32"/>
          <w:szCs w:val="32"/>
          <w:highlight w:val="none"/>
        </w:rPr>
        <w:t>票；反对0票；弃权0票。</w:t>
      </w:r>
    </w:p>
    <w:p w14:paraId="11AE9C17">
      <w:pPr>
        <w:pStyle w:val="10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本议案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无</w:t>
      </w:r>
      <w:r>
        <w:rPr>
          <w:rFonts w:hint="eastAsia" w:ascii="仿宋_GB2312" w:eastAsia="仿宋_GB2312"/>
          <w:sz w:val="32"/>
          <w:szCs w:val="32"/>
          <w:highlight w:val="none"/>
        </w:rPr>
        <w:t>需提交股东会审议。</w:t>
      </w:r>
    </w:p>
    <w:p w14:paraId="32497828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50" w:lineRule="exact"/>
        <w:ind w:right="-191" w:rightChars="-91"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  <w:t>二、审议通过了</w:t>
      </w: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highlight w:val="none"/>
          <w:lang w:val="en-US" w:eastAsia="zh-CN" w:bidi="ar-SA"/>
        </w:rPr>
        <w:t>关于威宁能源吸收合并云南金元新能源有限公司的议案</w:t>
      </w: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val="en-US" w:eastAsia="zh-CN"/>
        </w:rPr>
        <w:t>。</w:t>
      </w:r>
    </w:p>
    <w:p w14:paraId="02034A2C">
      <w:pPr>
        <w:pStyle w:val="10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本议案不涉及关联交易，无需回避表决。</w:t>
      </w:r>
    </w:p>
    <w:p w14:paraId="54423A7F">
      <w:pPr>
        <w:pStyle w:val="10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赞同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_GB2312" w:eastAsia="仿宋_GB2312"/>
          <w:sz w:val="32"/>
          <w:szCs w:val="32"/>
          <w:highlight w:val="none"/>
        </w:rPr>
        <w:t>票；反对0票；弃权0票。</w:t>
      </w:r>
    </w:p>
    <w:p w14:paraId="3B245D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right="-29" w:rightChars="-14" w:firstLine="640" w:firstLineChars="200"/>
        <w:textAlignment w:val="auto"/>
        <w:rPr>
          <w:rFonts w:hint="eastAsia" w:ascii="黑体" w:hAnsi="黑体" w:eastAsia="黑体" w:cs="黑体"/>
          <w:b w:val="0"/>
          <w:bCs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本议案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无</w:t>
      </w:r>
      <w:r>
        <w:rPr>
          <w:rFonts w:hint="eastAsia" w:ascii="仿宋_GB2312" w:eastAsia="仿宋_GB2312"/>
          <w:sz w:val="32"/>
          <w:szCs w:val="32"/>
          <w:highlight w:val="none"/>
        </w:rPr>
        <w:t>需提交股东会审议。</w:t>
      </w:r>
    </w:p>
    <w:p w14:paraId="364B84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50" w:lineRule="exact"/>
        <w:ind w:firstLine="640" w:firstLineChars="200"/>
        <w:jc w:val="left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特此公告。</w:t>
      </w:r>
    </w:p>
    <w:p w14:paraId="51A976FD">
      <w:pPr>
        <w:pStyle w:val="10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59A23DD6">
      <w:pPr>
        <w:pStyle w:val="10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50" w:lineRule="exact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01FC9472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/>
          <w:bCs/>
          <w:sz w:val="32"/>
          <w:szCs w:val="32"/>
        </w:rPr>
        <w:t xml:space="preserve">     </w:t>
      </w:r>
      <w:r>
        <w:rPr>
          <w:rFonts w:hint="eastAsia" w:ascii="仿宋_GB2312" w:hAnsi="宋体" w:eastAsia="仿宋_GB2312"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宋体" w:eastAsia="仿宋_GB2312"/>
          <w:bCs/>
          <w:sz w:val="32"/>
          <w:szCs w:val="32"/>
        </w:rPr>
        <w:t xml:space="preserve">  </w:t>
      </w:r>
      <w:bookmarkStart w:id="0" w:name="_GoBack"/>
      <w:bookmarkEnd w:id="0"/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 w:bidi="ar-SA"/>
        </w:rPr>
        <w:t>国家电投集团贵州金元股份有限公司董事会</w:t>
      </w:r>
    </w:p>
    <w:p w14:paraId="64967EC4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 w:bidi="ar-SA"/>
        </w:rPr>
        <w:t xml:space="preserve">                       2026年9月29日</w:t>
      </w:r>
    </w:p>
    <w:sectPr>
      <w:footerReference r:id="rId5" w:type="first"/>
      <w:footerReference r:id="rId3" w:type="default"/>
      <w:footerReference r:id="rId4" w:type="even"/>
      <w:pgSz w:w="11906" w:h="16838"/>
      <w:pgMar w:top="1474" w:right="1531" w:bottom="1474" w:left="1531" w:header="851" w:footer="992" w:gutter="0"/>
      <w:cols w:space="720" w:num="1"/>
      <w:titlePg/>
      <w:docGrid w:type="linesAndChars" w:linePitch="31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0CEB18">
    <w:pPr>
      <w:pStyle w:val="7"/>
      <w:wordWrap w:val="0"/>
      <w:jc w:val="right"/>
      <w:rPr>
        <w:rFonts w:ascii="仿宋_GB2312" w:eastAsia="仿宋_GB2312"/>
        <w:sz w:val="32"/>
        <w:szCs w:val="32"/>
      </w:rPr>
    </w:pPr>
    <w:r>
      <w:rPr>
        <w:rFonts w:hint="eastAsia" w:ascii="仿宋_GB2312" w:eastAsia="仿宋_GB2312"/>
        <w:sz w:val="32"/>
        <w:szCs w:val="32"/>
      </w:rPr>
      <w:t xml:space="preserve">— </w:t>
    </w:r>
    <w:r>
      <w:rPr>
        <w:rFonts w:hint="eastAsia" w:ascii="仿宋_GB2312" w:eastAsia="仿宋_GB2312"/>
        <w:sz w:val="32"/>
        <w:szCs w:val="32"/>
      </w:rPr>
      <w:fldChar w:fldCharType="begin"/>
    </w:r>
    <w:r>
      <w:rPr>
        <w:rFonts w:hint="eastAsia" w:ascii="仿宋_GB2312" w:eastAsia="仿宋_GB2312"/>
        <w:sz w:val="32"/>
        <w:szCs w:val="32"/>
      </w:rPr>
      <w:instrText xml:space="preserve"> PAGE   \* MERGEFORMAT </w:instrText>
    </w:r>
    <w:r>
      <w:rPr>
        <w:rFonts w:hint="eastAsia" w:ascii="仿宋_GB2312" w:eastAsia="仿宋_GB2312"/>
        <w:sz w:val="32"/>
        <w:szCs w:val="32"/>
      </w:rPr>
      <w:fldChar w:fldCharType="separate"/>
    </w:r>
    <w:r>
      <w:rPr>
        <w:rFonts w:ascii="仿宋_GB2312" w:eastAsia="仿宋_GB2312"/>
        <w:sz w:val="32"/>
        <w:szCs w:val="32"/>
        <w:lang w:val="zh-CN"/>
      </w:rPr>
      <w:t>3</w:t>
    </w:r>
    <w:r>
      <w:rPr>
        <w:rFonts w:hint="eastAsia" w:ascii="仿宋_GB2312" w:eastAsia="仿宋_GB2312"/>
        <w:sz w:val="32"/>
        <w:szCs w:val="32"/>
      </w:rPr>
      <w:fldChar w:fldCharType="end"/>
    </w:r>
    <w:r>
      <w:rPr>
        <w:rFonts w:hint="eastAsia" w:ascii="仿宋_GB2312" w:eastAsia="仿宋_GB2312"/>
        <w:sz w:val="32"/>
        <w:szCs w:val="32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B8A764">
    <w:pPr>
      <w:pStyle w:val="7"/>
      <w:keepNext w:val="0"/>
      <w:keepLines w:val="0"/>
      <w:pageBreakBefore w:val="0"/>
      <w:widowControl w:val="0"/>
      <w:kinsoku/>
      <w:wordWrap/>
      <w:overflowPunct/>
      <w:topLinePunct w:val="0"/>
      <w:bidi w:val="0"/>
      <w:adjustRightInd/>
      <w:snapToGrid w:val="0"/>
      <w:ind w:left="210" w:leftChars="100" w:right="210" w:rightChars="100"/>
      <w:textAlignment w:val="auto"/>
    </w:pPr>
    <w:r>
      <w:rPr>
        <w:rFonts w:hint="eastAsia" w:ascii="仿宋_GB2312" w:hAnsi="仿宋_GB2312" w:eastAsia="仿宋_GB2312" w:cs="仿宋_GB2312"/>
        <w:sz w:val="28"/>
        <w:szCs w:val="28"/>
      </w:rPr>
      <w:t xml:space="preserve">— </w:t>
    </w:r>
    <w:r>
      <w:rPr>
        <w:rFonts w:hint="eastAsia" w:ascii="仿宋_GB2312" w:hAnsi="仿宋_GB2312" w:eastAsia="仿宋_GB2312" w:cs="仿宋_GB2312"/>
        <w:sz w:val="28"/>
        <w:szCs w:val="28"/>
      </w:rPr>
      <w:fldChar w:fldCharType="begin"/>
    </w:r>
    <w:r>
      <w:rPr>
        <w:rFonts w:hint="eastAsia" w:ascii="仿宋_GB2312" w:hAnsi="仿宋_GB2312" w:eastAsia="仿宋_GB2312" w:cs="仿宋_GB2312"/>
        <w:sz w:val="28"/>
        <w:szCs w:val="28"/>
      </w:rPr>
      <w:instrText xml:space="preserve"> PAGE   \* MERGEFORMAT </w:instrText>
    </w:r>
    <w:r>
      <w:rPr>
        <w:rFonts w:hint="eastAsia" w:ascii="仿宋_GB2312" w:hAnsi="仿宋_GB2312" w:eastAsia="仿宋_GB2312" w:cs="仿宋_GB2312"/>
        <w:sz w:val="28"/>
        <w:szCs w:val="28"/>
      </w:rPr>
      <w:fldChar w:fldCharType="separate"/>
    </w:r>
    <w:r>
      <w:rPr>
        <w:rFonts w:hint="eastAsia" w:ascii="仿宋_GB2312" w:hAnsi="仿宋_GB2312" w:eastAsia="仿宋_GB2312" w:cs="仿宋_GB2312"/>
        <w:sz w:val="28"/>
        <w:szCs w:val="28"/>
        <w:lang w:val="zh-CN"/>
      </w:rPr>
      <w:t>2</w:t>
    </w:r>
    <w:r>
      <w:rPr>
        <w:rFonts w:hint="eastAsia" w:ascii="仿宋_GB2312" w:hAnsi="仿宋_GB2312" w:eastAsia="仿宋_GB2312" w:cs="仿宋_GB2312"/>
        <w:sz w:val="28"/>
        <w:szCs w:val="28"/>
      </w:rPr>
      <w:fldChar w:fldCharType="end"/>
    </w:r>
    <w:r>
      <w:rPr>
        <w:rFonts w:hint="eastAsia" w:ascii="仿宋_GB2312" w:hAnsi="仿宋_GB2312" w:eastAsia="仿宋_GB2312" w:cs="仿宋_GB2312"/>
        <w:sz w:val="28"/>
        <w:szCs w:val="28"/>
      </w:rPr>
      <w:t xml:space="preserve">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C21FF7">
    <w:pPr>
      <w:pStyle w:val="7"/>
      <w:keepNext w:val="0"/>
      <w:keepLines w:val="0"/>
      <w:pageBreakBefore w:val="0"/>
      <w:widowControl w:val="0"/>
      <w:kinsoku/>
      <w:wordWrap/>
      <w:overflowPunct/>
      <w:topLinePunct w:val="0"/>
      <w:bidi w:val="0"/>
      <w:adjustRightInd/>
      <w:snapToGrid w:val="0"/>
      <w:ind w:left="210" w:leftChars="100" w:right="210" w:rightChars="100"/>
      <w:jc w:val="right"/>
      <w:textAlignment w:val="auto"/>
    </w:pPr>
    <w:r>
      <w:rPr>
        <w:rFonts w:hint="eastAsia" w:ascii="仿宋_GB2312" w:hAnsi="仿宋_GB2312" w:eastAsia="仿宋_GB2312" w:cs="仿宋_GB2312"/>
        <w:sz w:val="28"/>
        <w:szCs w:val="28"/>
      </w:rPr>
      <w:t xml:space="preserve">— </w:t>
    </w:r>
    <w:r>
      <w:rPr>
        <w:rFonts w:hint="eastAsia" w:ascii="仿宋_GB2312" w:hAnsi="仿宋_GB2312" w:eastAsia="仿宋_GB2312" w:cs="仿宋_GB2312"/>
        <w:sz w:val="28"/>
        <w:szCs w:val="28"/>
      </w:rPr>
      <w:fldChar w:fldCharType="begin"/>
    </w:r>
    <w:r>
      <w:rPr>
        <w:rFonts w:hint="eastAsia" w:ascii="仿宋_GB2312" w:hAnsi="仿宋_GB2312" w:eastAsia="仿宋_GB2312" w:cs="仿宋_GB2312"/>
        <w:sz w:val="28"/>
        <w:szCs w:val="28"/>
      </w:rPr>
      <w:instrText xml:space="preserve"> PAGE   \* MERGEFORMAT </w:instrText>
    </w:r>
    <w:r>
      <w:rPr>
        <w:rFonts w:hint="eastAsia" w:ascii="仿宋_GB2312" w:hAnsi="仿宋_GB2312" w:eastAsia="仿宋_GB2312" w:cs="仿宋_GB2312"/>
        <w:sz w:val="28"/>
        <w:szCs w:val="28"/>
      </w:rPr>
      <w:fldChar w:fldCharType="separate"/>
    </w:r>
    <w:r>
      <w:rPr>
        <w:rFonts w:hint="eastAsia" w:ascii="仿宋_GB2312" w:hAnsi="仿宋_GB2312" w:eastAsia="仿宋_GB2312" w:cs="仿宋_GB2312"/>
        <w:sz w:val="28"/>
        <w:szCs w:val="28"/>
        <w:lang w:val="zh-CN"/>
      </w:rPr>
      <w:t>2</w:t>
    </w:r>
    <w:r>
      <w:rPr>
        <w:rFonts w:hint="eastAsia" w:ascii="仿宋_GB2312" w:hAnsi="仿宋_GB2312" w:eastAsia="仿宋_GB2312" w:cs="仿宋_GB2312"/>
        <w:sz w:val="28"/>
        <w:szCs w:val="28"/>
      </w:rPr>
      <w:fldChar w:fldCharType="end"/>
    </w:r>
    <w:r>
      <w:rPr>
        <w:rFonts w:hint="eastAsia" w:ascii="仿宋_GB2312" w:hAnsi="仿宋_GB2312" w:eastAsia="仿宋_GB2312" w:cs="仿宋_GB2312"/>
        <w:sz w:val="28"/>
        <w:szCs w:val="28"/>
      </w:rPr>
      <w:t xml:space="preserve"> —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bullet"/>
      <w:pStyle w:val="4"/>
      <w:lvlText w:val=""/>
      <w:lvlJc w:val="left"/>
      <w:pPr>
        <w:ind w:left="6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0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4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8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3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7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1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5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131DD"/>
    <w:rsid w:val="00016280"/>
    <w:rsid w:val="000206B4"/>
    <w:rsid w:val="000227C1"/>
    <w:rsid w:val="00031968"/>
    <w:rsid w:val="00040375"/>
    <w:rsid w:val="0005340F"/>
    <w:rsid w:val="00055A0A"/>
    <w:rsid w:val="000561B0"/>
    <w:rsid w:val="00085621"/>
    <w:rsid w:val="00094223"/>
    <w:rsid w:val="000944F6"/>
    <w:rsid w:val="0009732E"/>
    <w:rsid w:val="00097680"/>
    <w:rsid w:val="000A60D8"/>
    <w:rsid w:val="000A68D8"/>
    <w:rsid w:val="000A722D"/>
    <w:rsid w:val="000B3DD6"/>
    <w:rsid w:val="000B7BE7"/>
    <w:rsid w:val="000D0A30"/>
    <w:rsid w:val="000D1601"/>
    <w:rsid w:val="000D3BAF"/>
    <w:rsid w:val="000E5EF0"/>
    <w:rsid w:val="000F40DF"/>
    <w:rsid w:val="000F44C2"/>
    <w:rsid w:val="00104E3D"/>
    <w:rsid w:val="00117107"/>
    <w:rsid w:val="00117CF3"/>
    <w:rsid w:val="0014569F"/>
    <w:rsid w:val="00150310"/>
    <w:rsid w:val="00153FAD"/>
    <w:rsid w:val="0017039B"/>
    <w:rsid w:val="00172A27"/>
    <w:rsid w:val="001812B2"/>
    <w:rsid w:val="00184C93"/>
    <w:rsid w:val="00185E13"/>
    <w:rsid w:val="0018617D"/>
    <w:rsid w:val="00190B11"/>
    <w:rsid w:val="00191C70"/>
    <w:rsid w:val="001A117C"/>
    <w:rsid w:val="001A18E9"/>
    <w:rsid w:val="001B7BE8"/>
    <w:rsid w:val="001C46C3"/>
    <w:rsid w:val="001C79F1"/>
    <w:rsid w:val="001D382C"/>
    <w:rsid w:val="001D6B87"/>
    <w:rsid w:val="001E1290"/>
    <w:rsid w:val="001E43C5"/>
    <w:rsid w:val="001F3769"/>
    <w:rsid w:val="0021418A"/>
    <w:rsid w:val="002153BB"/>
    <w:rsid w:val="002217BB"/>
    <w:rsid w:val="0022383D"/>
    <w:rsid w:val="00223C59"/>
    <w:rsid w:val="002246EB"/>
    <w:rsid w:val="00237EFE"/>
    <w:rsid w:val="00245427"/>
    <w:rsid w:val="00260BE1"/>
    <w:rsid w:val="002658A1"/>
    <w:rsid w:val="00270D7D"/>
    <w:rsid w:val="002735A5"/>
    <w:rsid w:val="00273BA4"/>
    <w:rsid w:val="00277776"/>
    <w:rsid w:val="00283E1C"/>
    <w:rsid w:val="002A0186"/>
    <w:rsid w:val="002A18FA"/>
    <w:rsid w:val="002D328F"/>
    <w:rsid w:val="002D74FB"/>
    <w:rsid w:val="002E3DC7"/>
    <w:rsid w:val="002F056B"/>
    <w:rsid w:val="002F4D1B"/>
    <w:rsid w:val="00303934"/>
    <w:rsid w:val="00305F8B"/>
    <w:rsid w:val="003178F0"/>
    <w:rsid w:val="003228AB"/>
    <w:rsid w:val="00326993"/>
    <w:rsid w:val="00330523"/>
    <w:rsid w:val="00332594"/>
    <w:rsid w:val="0033381D"/>
    <w:rsid w:val="0033614E"/>
    <w:rsid w:val="00344F08"/>
    <w:rsid w:val="00362754"/>
    <w:rsid w:val="003830E6"/>
    <w:rsid w:val="00387A2E"/>
    <w:rsid w:val="00396194"/>
    <w:rsid w:val="003A02CD"/>
    <w:rsid w:val="003D26C6"/>
    <w:rsid w:val="003D3C55"/>
    <w:rsid w:val="003D78F4"/>
    <w:rsid w:val="003E14A0"/>
    <w:rsid w:val="003E4BD1"/>
    <w:rsid w:val="003E60C6"/>
    <w:rsid w:val="00400636"/>
    <w:rsid w:val="004006C6"/>
    <w:rsid w:val="004020E7"/>
    <w:rsid w:val="00403F28"/>
    <w:rsid w:val="004066B6"/>
    <w:rsid w:val="00406A2B"/>
    <w:rsid w:val="00413089"/>
    <w:rsid w:val="004355C2"/>
    <w:rsid w:val="004427B2"/>
    <w:rsid w:val="004432B6"/>
    <w:rsid w:val="00445BE5"/>
    <w:rsid w:val="0045734B"/>
    <w:rsid w:val="0046181D"/>
    <w:rsid w:val="00470F59"/>
    <w:rsid w:val="0047495B"/>
    <w:rsid w:val="0048021A"/>
    <w:rsid w:val="00491CE6"/>
    <w:rsid w:val="004A4549"/>
    <w:rsid w:val="004B11A6"/>
    <w:rsid w:val="004C0F96"/>
    <w:rsid w:val="004C4BBE"/>
    <w:rsid w:val="004D0983"/>
    <w:rsid w:val="004D6898"/>
    <w:rsid w:val="004E644C"/>
    <w:rsid w:val="004E6B1C"/>
    <w:rsid w:val="004F3085"/>
    <w:rsid w:val="004F4108"/>
    <w:rsid w:val="004F6B3E"/>
    <w:rsid w:val="004F70C2"/>
    <w:rsid w:val="005004BD"/>
    <w:rsid w:val="00500BF1"/>
    <w:rsid w:val="00520614"/>
    <w:rsid w:val="0053052C"/>
    <w:rsid w:val="005306CA"/>
    <w:rsid w:val="00535D7E"/>
    <w:rsid w:val="005467E0"/>
    <w:rsid w:val="00547DFE"/>
    <w:rsid w:val="00551441"/>
    <w:rsid w:val="00554F29"/>
    <w:rsid w:val="00555A4F"/>
    <w:rsid w:val="00556DBD"/>
    <w:rsid w:val="00571D0F"/>
    <w:rsid w:val="005751E2"/>
    <w:rsid w:val="0057746C"/>
    <w:rsid w:val="00582D15"/>
    <w:rsid w:val="005858E2"/>
    <w:rsid w:val="00590B8A"/>
    <w:rsid w:val="00591C46"/>
    <w:rsid w:val="00594161"/>
    <w:rsid w:val="005A02BB"/>
    <w:rsid w:val="005B02F1"/>
    <w:rsid w:val="005C7B0B"/>
    <w:rsid w:val="005D084D"/>
    <w:rsid w:val="005D55A5"/>
    <w:rsid w:val="005E1A8B"/>
    <w:rsid w:val="005F471A"/>
    <w:rsid w:val="00606261"/>
    <w:rsid w:val="006067E2"/>
    <w:rsid w:val="00630B14"/>
    <w:rsid w:val="0063419B"/>
    <w:rsid w:val="00634206"/>
    <w:rsid w:val="0063670D"/>
    <w:rsid w:val="00644DA7"/>
    <w:rsid w:val="00664883"/>
    <w:rsid w:val="00667D46"/>
    <w:rsid w:val="0067193D"/>
    <w:rsid w:val="00671ABF"/>
    <w:rsid w:val="00674A87"/>
    <w:rsid w:val="00677E79"/>
    <w:rsid w:val="00684185"/>
    <w:rsid w:val="006948A3"/>
    <w:rsid w:val="00695FC2"/>
    <w:rsid w:val="006A1898"/>
    <w:rsid w:val="006A5496"/>
    <w:rsid w:val="006B61F6"/>
    <w:rsid w:val="006B701F"/>
    <w:rsid w:val="006C3E71"/>
    <w:rsid w:val="006C41E9"/>
    <w:rsid w:val="006D0248"/>
    <w:rsid w:val="006E2CC8"/>
    <w:rsid w:val="00710E5F"/>
    <w:rsid w:val="00712F69"/>
    <w:rsid w:val="0071337F"/>
    <w:rsid w:val="00715B4F"/>
    <w:rsid w:val="00717959"/>
    <w:rsid w:val="00720896"/>
    <w:rsid w:val="0072465E"/>
    <w:rsid w:val="0074102A"/>
    <w:rsid w:val="007412A3"/>
    <w:rsid w:val="00741BE3"/>
    <w:rsid w:val="007453A9"/>
    <w:rsid w:val="00755ECF"/>
    <w:rsid w:val="0076153B"/>
    <w:rsid w:val="00761C58"/>
    <w:rsid w:val="007672BC"/>
    <w:rsid w:val="007675DE"/>
    <w:rsid w:val="007717B3"/>
    <w:rsid w:val="00774D1C"/>
    <w:rsid w:val="0078062F"/>
    <w:rsid w:val="00783D11"/>
    <w:rsid w:val="0079240A"/>
    <w:rsid w:val="007A6F31"/>
    <w:rsid w:val="007A6FB1"/>
    <w:rsid w:val="007B4FE1"/>
    <w:rsid w:val="007B6373"/>
    <w:rsid w:val="007E0927"/>
    <w:rsid w:val="007E1CD2"/>
    <w:rsid w:val="007F0019"/>
    <w:rsid w:val="007F168B"/>
    <w:rsid w:val="007F52EA"/>
    <w:rsid w:val="0080457B"/>
    <w:rsid w:val="00806EC5"/>
    <w:rsid w:val="008301D9"/>
    <w:rsid w:val="00830FDE"/>
    <w:rsid w:val="00845574"/>
    <w:rsid w:val="00850DDE"/>
    <w:rsid w:val="00857768"/>
    <w:rsid w:val="00867BF7"/>
    <w:rsid w:val="00873A37"/>
    <w:rsid w:val="00874B23"/>
    <w:rsid w:val="00882EE8"/>
    <w:rsid w:val="00885783"/>
    <w:rsid w:val="00886576"/>
    <w:rsid w:val="008C425F"/>
    <w:rsid w:val="008D06C5"/>
    <w:rsid w:val="008D337C"/>
    <w:rsid w:val="008E5581"/>
    <w:rsid w:val="008E6AE6"/>
    <w:rsid w:val="008E717C"/>
    <w:rsid w:val="008F3625"/>
    <w:rsid w:val="00901711"/>
    <w:rsid w:val="009019F0"/>
    <w:rsid w:val="0093730F"/>
    <w:rsid w:val="00946834"/>
    <w:rsid w:val="0094710B"/>
    <w:rsid w:val="00950D44"/>
    <w:rsid w:val="00957B48"/>
    <w:rsid w:val="0096069F"/>
    <w:rsid w:val="009656EA"/>
    <w:rsid w:val="009830C1"/>
    <w:rsid w:val="009A384C"/>
    <w:rsid w:val="009B3177"/>
    <w:rsid w:val="009C4F9E"/>
    <w:rsid w:val="009D07D7"/>
    <w:rsid w:val="009D32AC"/>
    <w:rsid w:val="009E0FD8"/>
    <w:rsid w:val="009F7131"/>
    <w:rsid w:val="009F7ABF"/>
    <w:rsid w:val="00A00C13"/>
    <w:rsid w:val="00A15497"/>
    <w:rsid w:val="00A22F1A"/>
    <w:rsid w:val="00A365DC"/>
    <w:rsid w:val="00A43A42"/>
    <w:rsid w:val="00A4554E"/>
    <w:rsid w:val="00A46895"/>
    <w:rsid w:val="00A50584"/>
    <w:rsid w:val="00A55B88"/>
    <w:rsid w:val="00A56FDE"/>
    <w:rsid w:val="00A60523"/>
    <w:rsid w:val="00A60BB4"/>
    <w:rsid w:val="00A80E8A"/>
    <w:rsid w:val="00A93D00"/>
    <w:rsid w:val="00AA360D"/>
    <w:rsid w:val="00AC5B3D"/>
    <w:rsid w:val="00AC608E"/>
    <w:rsid w:val="00AD6B81"/>
    <w:rsid w:val="00AE2EE7"/>
    <w:rsid w:val="00AF56D8"/>
    <w:rsid w:val="00B0025B"/>
    <w:rsid w:val="00B11276"/>
    <w:rsid w:val="00B173A7"/>
    <w:rsid w:val="00B234F0"/>
    <w:rsid w:val="00B26AAF"/>
    <w:rsid w:val="00B402BA"/>
    <w:rsid w:val="00B4099B"/>
    <w:rsid w:val="00B4737E"/>
    <w:rsid w:val="00B61778"/>
    <w:rsid w:val="00B625C4"/>
    <w:rsid w:val="00B66EBC"/>
    <w:rsid w:val="00B73D47"/>
    <w:rsid w:val="00B86448"/>
    <w:rsid w:val="00B94D01"/>
    <w:rsid w:val="00B96A32"/>
    <w:rsid w:val="00B97947"/>
    <w:rsid w:val="00BA3358"/>
    <w:rsid w:val="00BB432B"/>
    <w:rsid w:val="00BB52AA"/>
    <w:rsid w:val="00BB5DC6"/>
    <w:rsid w:val="00BB6D91"/>
    <w:rsid w:val="00BC480C"/>
    <w:rsid w:val="00BC62B7"/>
    <w:rsid w:val="00BD3C74"/>
    <w:rsid w:val="00BD6408"/>
    <w:rsid w:val="00BD751C"/>
    <w:rsid w:val="00BD7B94"/>
    <w:rsid w:val="00BE0DA5"/>
    <w:rsid w:val="00C01D5A"/>
    <w:rsid w:val="00C0229F"/>
    <w:rsid w:val="00C06263"/>
    <w:rsid w:val="00C22C7A"/>
    <w:rsid w:val="00C23901"/>
    <w:rsid w:val="00C26F7A"/>
    <w:rsid w:val="00C34576"/>
    <w:rsid w:val="00C36713"/>
    <w:rsid w:val="00C50F90"/>
    <w:rsid w:val="00C54616"/>
    <w:rsid w:val="00C662E8"/>
    <w:rsid w:val="00C75CFD"/>
    <w:rsid w:val="00C77D4F"/>
    <w:rsid w:val="00C82743"/>
    <w:rsid w:val="00C854B8"/>
    <w:rsid w:val="00C85830"/>
    <w:rsid w:val="00C85E59"/>
    <w:rsid w:val="00C901FE"/>
    <w:rsid w:val="00C9177C"/>
    <w:rsid w:val="00C92914"/>
    <w:rsid w:val="00CA1325"/>
    <w:rsid w:val="00CA4E55"/>
    <w:rsid w:val="00CA6DB5"/>
    <w:rsid w:val="00CB0273"/>
    <w:rsid w:val="00CB6711"/>
    <w:rsid w:val="00CC200A"/>
    <w:rsid w:val="00CC462C"/>
    <w:rsid w:val="00CE0F7C"/>
    <w:rsid w:val="00CE4231"/>
    <w:rsid w:val="00CE4E36"/>
    <w:rsid w:val="00CE7795"/>
    <w:rsid w:val="00CF07C2"/>
    <w:rsid w:val="00CF43CA"/>
    <w:rsid w:val="00CF6E57"/>
    <w:rsid w:val="00CF75B8"/>
    <w:rsid w:val="00D52FCE"/>
    <w:rsid w:val="00D72060"/>
    <w:rsid w:val="00D73A0C"/>
    <w:rsid w:val="00D73A45"/>
    <w:rsid w:val="00D86CCF"/>
    <w:rsid w:val="00D90FC3"/>
    <w:rsid w:val="00D9703D"/>
    <w:rsid w:val="00DB0C3B"/>
    <w:rsid w:val="00DB38B5"/>
    <w:rsid w:val="00DC044C"/>
    <w:rsid w:val="00DC142E"/>
    <w:rsid w:val="00DC270C"/>
    <w:rsid w:val="00DC2E4A"/>
    <w:rsid w:val="00DC6ABA"/>
    <w:rsid w:val="00DC7D76"/>
    <w:rsid w:val="00DD03ED"/>
    <w:rsid w:val="00DD6568"/>
    <w:rsid w:val="00DE19D9"/>
    <w:rsid w:val="00DE5201"/>
    <w:rsid w:val="00DF5BD2"/>
    <w:rsid w:val="00DF6163"/>
    <w:rsid w:val="00E01381"/>
    <w:rsid w:val="00E05DE9"/>
    <w:rsid w:val="00E13437"/>
    <w:rsid w:val="00E231A8"/>
    <w:rsid w:val="00E27C65"/>
    <w:rsid w:val="00E3202A"/>
    <w:rsid w:val="00E35329"/>
    <w:rsid w:val="00E366C4"/>
    <w:rsid w:val="00E4106B"/>
    <w:rsid w:val="00E46104"/>
    <w:rsid w:val="00E57147"/>
    <w:rsid w:val="00E612E6"/>
    <w:rsid w:val="00E730E1"/>
    <w:rsid w:val="00E7550B"/>
    <w:rsid w:val="00E866A2"/>
    <w:rsid w:val="00E87ECB"/>
    <w:rsid w:val="00E941B8"/>
    <w:rsid w:val="00E94D23"/>
    <w:rsid w:val="00E95ECC"/>
    <w:rsid w:val="00E967B5"/>
    <w:rsid w:val="00EA6DEB"/>
    <w:rsid w:val="00EB41A6"/>
    <w:rsid w:val="00EC0BA0"/>
    <w:rsid w:val="00EC2938"/>
    <w:rsid w:val="00EC71C7"/>
    <w:rsid w:val="00EC7C3B"/>
    <w:rsid w:val="00EC7D9A"/>
    <w:rsid w:val="00EE37BB"/>
    <w:rsid w:val="00F01C54"/>
    <w:rsid w:val="00F23E47"/>
    <w:rsid w:val="00F525E9"/>
    <w:rsid w:val="00F532BC"/>
    <w:rsid w:val="00F622DB"/>
    <w:rsid w:val="00F64C85"/>
    <w:rsid w:val="00F71AB1"/>
    <w:rsid w:val="00F76D1B"/>
    <w:rsid w:val="00F83ED9"/>
    <w:rsid w:val="00F868BD"/>
    <w:rsid w:val="00F90CD5"/>
    <w:rsid w:val="00F90EBD"/>
    <w:rsid w:val="00F9794A"/>
    <w:rsid w:val="00FA7E91"/>
    <w:rsid w:val="00FB1098"/>
    <w:rsid w:val="00FB4BCC"/>
    <w:rsid w:val="00FC3A01"/>
    <w:rsid w:val="00FD004A"/>
    <w:rsid w:val="00FE07CF"/>
    <w:rsid w:val="00FE5A4E"/>
    <w:rsid w:val="00FF004F"/>
    <w:rsid w:val="00FF08B4"/>
    <w:rsid w:val="00FF27F5"/>
    <w:rsid w:val="092C7405"/>
    <w:rsid w:val="0A196461"/>
    <w:rsid w:val="0B431719"/>
    <w:rsid w:val="0DA61AA7"/>
    <w:rsid w:val="0DFF2CD4"/>
    <w:rsid w:val="0EC96CC7"/>
    <w:rsid w:val="0EE461C2"/>
    <w:rsid w:val="12824D9D"/>
    <w:rsid w:val="161A141E"/>
    <w:rsid w:val="19447BA1"/>
    <w:rsid w:val="1CEC1087"/>
    <w:rsid w:val="223E0D35"/>
    <w:rsid w:val="23163D17"/>
    <w:rsid w:val="23FF2392"/>
    <w:rsid w:val="2DD27233"/>
    <w:rsid w:val="2F730C1F"/>
    <w:rsid w:val="30A55A2D"/>
    <w:rsid w:val="30E54078"/>
    <w:rsid w:val="31CD27C4"/>
    <w:rsid w:val="32816FB5"/>
    <w:rsid w:val="35D372C7"/>
    <w:rsid w:val="36CC255E"/>
    <w:rsid w:val="39AF43B2"/>
    <w:rsid w:val="39B42167"/>
    <w:rsid w:val="3A5B50D6"/>
    <w:rsid w:val="3A820387"/>
    <w:rsid w:val="3AD72D17"/>
    <w:rsid w:val="3C0F3671"/>
    <w:rsid w:val="40A8686F"/>
    <w:rsid w:val="40D16E60"/>
    <w:rsid w:val="42B30C30"/>
    <w:rsid w:val="4A2B64FD"/>
    <w:rsid w:val="4A950670"/>
    <w:rsid w:val="4C271110"/>
    <w:rsid w:val="4C7F60B5"/>
    <w:rsid w:val="4E7353D1"/>
    <w:rsid w:val="513F5F95"/>
    <w:rsid w:val="530C0CA7"/>
    <w:rsid w:val="575C078F"/>
    <w:rsid w:val="5D1C2A90"/>
    <w:rsid w:val="5FA66085"/>
    <w:rsid w:val="607648C6"/>
    <w:rsid w:val="65245722"/>
    <w:rsid w:val="65B43309"/>
    <w:rsid w:val="69015CD1"/>
    <w:rsid w:val="6EF4633E"/>
    <w:rsid w:val="71EF7F37"/>
    <w:rsid w:val="73F33B9F"/>
    <w:rsid w:val="74C124D5"/>
    <w:rsid w:val="75C939BB"/>
    <w:rsid w:val="76DD3067"/>
    <w:rsid w:val="7D090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qFormat="1" w:uiPriority="99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5"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qFormat/>
    <w:uiPriority w:val="99"/>
    <w:pPr>
      <w:ind w:left="1263" w:leftChars="101" w:hanging="944" w:hangingChars="299"/>
    </w:pPr>
    <w:rPr>
      <w:szCs w:val="24"/>
    </w:rPr>
  </w:style>
  <w:style w:type="paragraph" w:customStyle="1" w:styleId="4">
    <w:name w:val="正文文本缩进1"/>
    <w:basedOn w:val="1"/>
    <w:qFormat/>
    <w:uiPriority w:val="0"/>
    <w:pPr>
      <w:numPr>
        <w:ilvl w:val="0"/>
        <w:numId w:val="1"/>
      </w:numPr>
      <w:spacing w:line="480" w:lineRule="exact"/>
      <w:ind w:left="0" w:firstLine="0"/>
    </w:pPr>
    <w:rPr>
      <w:sz w:val="24"/>
    </w:rPr>
  </w:style>
  <w:style w:type="paragraph" w:styleId="5">
    <w:name w:val="Body Text First Indent"/>
    <w:basedOn w:val="6"/>
    <w:next w:val="1"/>
    <w:qFormat/>
    <w:uiPriority w:val="99"/>
    <w:pPr>
      <w:ind w:firstLine="420" w:firstLineChars="100"/>
    </w:pPr>
  </w:style>
  <w:style w:type="paragraph" w:styleId="6">
    <w:name w:val="Body Text"/>
    <w:basedOn w:val="1"/>
    <w:next w:val="1"/>
    <w:qFormat/>
    <w:uiPriority w:val="0"/>
    <w:pPr>
      <w:spacing w:after="120"/>
    </w:pPr>
  </w:style>
  <w:style w:type="paragraph" w:styleId="7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table of figures"/>
    <w:basedOn w:val="1"/>
    <w:next w:val="1"/>
    <w:unhideWhenUsed/>
    <w:qFormat/>
    <w:uiPriority w:val="99"/>
    <w:pPr>
      <w:ind w:left="200" w:leftChars="200" w:hanging="200" w:hangingChars="200"/>
    </w:pPr>
  </w:style>
  <w:style w:type="paragraph" w:styleId="10">
    <w:name w:val="HTML Preformatted"/>
    <w:basedOn w:val="1"/>
    <w:link w:val="17"/>
    <w:unhideWhenUsed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kern w:val="0"/>
      <w:sz w:val="24"/>
      <w:szCs w:val="24"/>
    </w:rPr>
  </w:style>
  <w:style w:type="paragraph" w:customStyle="1" w:styleId="14">
    <w:name w:val="Body Text First Indent 21"/>
    <w:basedOn w:val="15"/>
    <w:qFormat/>
    <w:uiPriority w:val="0"/>
    <w:pPr>
      <w:ind w:firstLine="420"/>
    </w:pPr>
    <w:rPr>
      <w:rFonts w:ascii="仿宋_GB2312" w:cs="仿宋_GB2312"/>
    </w:rPr>
  </w:style>
  <w:style w:type="paragraph" w:customStyle="1" w:styleId="15">
    <w:name w:val="Body Text Indent1"/>
    <w:basedOn w:val="1"/>
    <w:qFormat/>
    <w:uiPriority w:val="0"/>
    <w:pPr>
      <w:spacing w:after="120"/>
      <w:ind w:left="200" w:leftChars="200"/>
    </w:pPr>
  </w:style>
  <w:style w:type="character" w:customStyle="1" w:styleId="16">
    <w:name w:val="页脚 Char"/>
    <w:link w:val="7"/>
    <w:qFormat/>
    <w:uiPriority w:val="99"/>
    <w:rPr>
      <w:kern w:val="2"/>
      <w:sz w:val="18"/>
    </w:rPr>
  </w:style>
  <w:style w:type="character" w:customStyle="1" w:styleId="17">
    <w:name w:val="HTML 预设格式 Char"/>
    <w:basedOn w:val="13"/>
    <w:link w:val="10"/>
    <w:qFormat/>
    <w:uiPriority w:val="0"/>
    <w:rPr>
      <w:rFonts w:ascii="宋体" w:hAnsi="宋体" w:cs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SPIC</Company>
  <Pages>1</Pages>
  <Words>398</Words>
  <Characters>406</Characters>
  <Lines>6</Lines>
  <Paragraphs>1</Paragraphs>
  <TotalTime>0</TotalTime>
  <ScaleCrop>false</ScaleCrop>
  <LinksUpToDate>false</LinksUpToDate>
  <CharactersWithSpaces>433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2022-05-30T01:11:00Z</dcterms:created>
  <dc:creator>Administrator</dc:creator>
  <cp:lastModifiedBy>快到锅里来</cp:lastModifiedBy>
  <cp:lastPrinted>2022-05-20T00:46:00Z</cp:lastPrinted>
  <dcterms:modified xsi:type="dcterms:W3CDTF">2026-09-30T03:10:01Z</dcterms:modified>
  <dc:title>海油总董秘[2012] 261号附件8：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184511760511493997277631D1581E1C_12</vt:lpwstr>
  </property>
  <property fmtid="{D5CDD505-2E9C-101B-9397-08002B2CF9AE}" pid="4" name="KSOTemplateDocerSaveRecord">
    <vt:lpwstr>eyJoZGlkIjoiNDA5MjY5NDY3Mjg0NjNiZDkyNTcwYjQyY2VmYWZkNjAiLCJ1c2VySWQiOiI3NzU3MTI4MTcifQ==</vt:lpwstr>
  </property>
</Properties>
</file>